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A62A5" w14:textId="4C30A0D7" w:rsidR="00356C27" w:rsidRPr="001907DE" w:rsidRDefault="00356C27" w:rsidP="00356C27">
      <w:pPr>
        <w:pStyle w:val="3GPPHeader"/>
        <w:spacing w:after="60"/>
        <w:rPr>
          <w:sz w:val="32"/>
          <w:szCs w:val="32"/>
          <w:highlight w:val="yellow"/>
          <w:lang w:val="pt-BR"/>
        </w:rPr>
      </w:pPr>
      <w:bookmarkStart w:id="0" w:name="_Hlk54275161"/>
      <w:bookmarkEnd w:id="0"/>
      <w:r w:rsidRPr="001907DE">
        <w:rPr>
          <w:lang w:val="pt-BR"/>
        </w:rPr>
        <w:t>3GPP TSG-RAN WG2 #1</w:t>
      </w:r>
      <w:r>
        <w:rPr>
          <w:lang w:val="pt-BR"/>
        </w:rPr>
        <w:t>21</w:t>
      </w:r>
      <w:r w:rsidRPr="001907DE">
        <w:rPr>
          <w:lang w:val="pt-BR"/>
        </w:rPr>
        <w:tab/>
      </w:r>
      <w:r w:rsidRPr="001907DE">
        <w:rPr>
          <w:sz w:val="32"/>
          <w:szCs w:val="32"/>
          <w:lang w:val="pt-BR"/>
        </w:rPr>
        <w:t>R2-2</w:t>
      </w:r>
      <w:r>
        <w:rPr>
          <w:sz w:val="32"/>
          <w:szCs w:val="32"/>
          <w:lang w:val="pt-BR"/>
        </w:rPr>
        <w:t>30133</w:t>
      </w:r>
      <w:r>
        <w:rPr>
          <w:sz w:val="32"/>
          <w:szCs w:val="32"/>
          <w:lang w:val="pt-BR"/>
        </w:rPr>
        <w:t>6</w:t>
      </w:r>
    </w:p>
    <w:p w14:paraId="1E171CD9" w14:textId="77777777" w:rsidR="00356C27" w:rsidRPr="00CE0424" w:rsidRDefault="00356C27" w:rsidP="00356C27">
      <w:pPr>
        <w:pStyle w:val="3GPPHeader"/>
      </w:pPr>
      <w:r>
        <w:t>Athens, Greece, 27th February</w:t>
      </w:r>
      <w:r>
        <w:rPr>
          <w:lang w:val="en-US"/>
        </w:rPr>
        <w:t xml:space="preserve"> </w:t>
      </w:r>
      <w:r w:rsidRPr="002103F2">
        <w:rPr>
          <w:lang w:val="en-US"/>
        </w:rPr>
        <w:t xml:space="preserve">– </w:t>
      </w:r>
      <w:r>
        <w:rPr>
          <w:lang w:val="en-US"/>
        </w:rPr>
        <w:t>3rd</w:t>
      </w:r>
      <w:r w:rsidRPr="002103F2">
        <w:rPr>
          <w:lang w:val="en-US"/>
        </w:rPr>
        <w:t xml:space="preserve"> </w:t>
      </w:r>
      <w:r>
        <w:rPr>
          <w:lang w:val="en-US"/>
        </w:rPr>
        <w:t xml:space="preserve">March </w:t>
      </w:r>
      <w:r w:rsidRPr="002103F2">
        <w:rPr>
          <w:lang w:val="en-US"/>
        </w:rPr>
        <w:t>2022</w:t>
      </w:r>
    </w:p>
    <w:p w14:paraId="3A317841" w14:textId="2B74443A" w:rsidR="00A701BE" w:rsidRPr="00484891" w:rsidRDefault="07F4F90D" w:rsidP="52152554">
      <w:pPr>
        <w:rPr>
          <w:rFonts w:ascii="Arial" w:eastAsia="Arial" w:hAnsi="Arial" w:cs="Arial"/>
          <w:color w:val="000000" w:themeColor="text1"/>
          <w:sz w:val="24"/>
          <w:szCs w:val="24"/>
        </w:rPr>
      </w:pPr>
      <w:r w:rsidRPr="52152554">
        <w:rPr>
          <w:rFonts w:ascii="Arial" w:eastAsia="Arial" w:hAnsi="Arial" w:cs="Arial"/>
          <w:b/>
          <w:bCs/>
          <w:color w:val="000000" w:themeColor="text1"/>
          <w:sz w:val="24"/>
          <w:szCs w:val="24"/>
        </w:rPr>
        <w:t xml:space="preserve"> </w:t>
      </w:r>
    </w:p>
    <w:p w14:paraId="12770104" w14:textId="5804E5A5" w:rsidR="009D647A" w:rsidRPr="00CE0424" w:rsidRDefault="009D647A" w:rsidP="009D647A">
      <w:pPr>
        <w:pStyle w:val="3GPPHeader"/>
        <w:rPr>
          <w:sz w:val="22"/>
          <w:szCs w:val="22"/>
        </w:rPr>
      </w:pPr>
      <w:r w:rsidRPr="00CE0424">
        <w:rPr>
          <w:sz w:val="22"/>
          <w:szCs w:val="22"/>
        </w:rPr>
        <w:t>Agenda Item:</w:t>
      </w:r>
      <w:r w:rsidRPr="00CE0424">
        <w:rPr>
          <w:sz w:val="22"/>
          <w:szCs w:val="22"/>
        </w:rPr>
        <w:tab/>
      </w:r>
      <w:r w:rsidR="00FA1471" w:rsidRPr="00FA1471">
        <w:rPr>
          <w:sz w:val="22"/>
          <w:szCs w:val="22"/>
        </w:rPr>
        <w:t xml:space="preserve">8.14.2 </w:t>
      </w:r>
      <w:proofErr w:type="spellStart"/>
      <w:r w:rsidR="00FA1471" w:rsidRPr="00FA1471">
        <w:rPr>
          <w:sz w:val="22"/>
          <w:szCs w:val="22"/>
        </w:rPr>
        <w:t>QoE</w:t>
      </w:r>
      <w:proofErr w:type="spellEnd"/>
      <w:r w:rsidR="00FA1471" w:rsidRPr="00FA1471">
        <w:rPr>
          <w:sz w:val="22"/>
          <w:szCs w:val="22"/>
        </w:rPr>
        <w:t xml:space="preserve"> measurements in RRC_IDLE INACTIVE</w:t>
      </w:r>
    </w:p>
    <w:p w14:paraId="7A6EA74E" w14:textId="77777777" w:rsidR="009D647A" w:rsidRPr="00CE0424" w:rsidRDefault="009D647A" w:rsidP="009D647A">
      <w:pPr>
        <w:pStyle w:val="3GPPHeader"/>
        <w:rPr>
          <w:sz w:val="22"/>
          <w:szCs w:val="22"/>
        </w:rPr>
      </w:pPr>
      <w:r>
        <w:rPr>
          <w:sz w:val="22"/>
          <w:szCs w:val="22"/>
        </w:rPr>
        <w:t>Source:</w:t>
      </w:r>
      <w:r w:rsidRPr="00CE0424">
        <w:rPr>
          <w:sz w:val="22"/>
          <w:szCs w:val="22"/>
        </w:rPr>
        <w:tab/>
        <w:t>Ericsson</w:t>
      </w:r>
    </w:p>
    <w:p w14:paraId="021545AA" w14:textId="3CEA5A8D" w:rsidR="009D647A" w:rsidRPr="00CE0424" w:rsidRDefault="009D647A" w:rsidP="009D647A">
      <w:pPr>
        <w:pStyle w:val="3GPPHeader"/>
        <w:rPr>
          <w:sz w:val="22"/>
          <w:szCs w:val="22"/>
        </w:rPr>
      </w:pPr>
      <w:r>
        <w:rPr>
          <w:sz w:val="22"/>
          <w:szCs w:val="22"/>
        </w:rPr>
        <w:t>Title:</w:t>
      </w:r>
      <w:r w:rsidRPr="00CE0424">
        <w:rPr>
          <w:sz w:val="22"/>
          <w:szCs w:val="22"/>
        </w:rPr>
        <w:tab/>
      </w:r>
      <w:proofErr w:type="spellStart"/>
      <w:r w:rsidR="008B4BC2" w:rsidRPr="008B4BC2">
        <w:rPr>
          <w:sz w:val="22"/>
          <w:szCs w:val="22"/>
        </w:rPr>
        <w:t>QoE</w:t>
      </w:r>
      <w:proofErr w:type="spellEnd"/>
      <w:r w:rsidR="008B4BC2" w:rsidRPr="008B4BC2">
        <w:rPr>
          <w:sz w:val="22"/>
          <w:szCs w:val="22"/>
        </w:rPr>
        <w:t xml:space="preserve"> measurements in RRC_INACTIVE and RRC_IDLE</w:t>
      </w:r>
      <w:r w:rsidRPr="005E00A2" w:rsidDel="005E00A2">
        <w:rPr>
          <w:sz w:val="22"/>
          <w:szCs w:val="22"/>
        </w:rPr>
        <w:t xml:space="preserve"> </w:t>
      </w:r>
    </w:p>
    <w:p w14:paraId="051E34A6" w14:textId="77777777" w:rsidR="009D647A" w:rsidRPr="00CE0424" w:rsidRDefault="009D647A" w:rsidP="009D647A">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2669EBF3" w14:textId="03DD91D1" w:rsidR="00A701BE" w:rsidRPr="00484891" w:rsidRDefault="00A701BE" w:rsidP="52152554">
      <w:pPr>
        <w:rPr>
          <w:color w:val="000000" w:themeColor="text1"/>
          <w:sz w:val="22"/>
          <w:szCs w:val="22"/>
        </w:rPr>
      </w:pPr>
    </w:p>
    <w:p w14:paraId="48CED50B" w14:textId="48ABEF4F" w:rsidR="00A701BE" w:rsidRPr="00484891" w:rsidRDefault="07F4F90D" w:rsidP="52152554">
      <w:pPr>
        <w:pStyle w:val="Heading1"/>
        <w:rPr>
          <w:rFonts w:eastAsia="Arial" w:cs="Arial"/>
          <w:color w:val="000000" w:themeColor="text1"/>
          <w:szCs w:val="36"/>
          <w:lang w:val="en-US"/>
        </w:rPr>
      </w:pPr>
      <w:r w:rsidRPr="52152554">
        <w:rPr>
          <w:rFonts w:eastAsia="Arial" w:cs="Arial"/>
          <w:color w:val="000000" w:themeColor="text1"/>
          <w:szCs w:val="36"/>
          <w:lang w:val="en-US"/>
        </w:rPr>
        <w:t>1         Introduction</w:t>
      </w:r>
    </w:p>
    <w:p w14:paraId="531AD508" w14:textId="39B80B5A"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Multicast and Broadcast Service (MBS) was specified in LTE and NR, in [1], while Quality of Experience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was specified for Virtual Reality (VR) and Dynamic Adaptive Streaming over HTTP (DASH) in [2]. The WID [3] for Release 18, entitled “Enhancement on NR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management and optimizations for diverse services”, aims at introducing enhanced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support for diverse services, such as MBS. This contribution addresses the following objective defined in [3]: </w:t>
      </w:r>
      <w:r w:rsidRPr="52152554">
        <w:rPr>
          <w:rFonts w:ascii="Arial" w:eastAsia="Arial" w:hAnsi="Arial" w:cs="Arial"/>
          <w:i/>
          <w:iCs/>
          <w:color w:val="000000" w:themeColor="text1"/>
        </w:rPr>
        <w:t xml:space="preserve">“Specify for </w:t>
      </w:r>
      <w:proofErr w:type="spellStart"/>
      <w:r w:rsidRPr="52152554">
        <w:rPr>
          <w:rFonts w:ascii="Arial" w:eastAsia="Arial" w:hAnsi="Arial" w:cs="Arial"/>
          <w:i/>
          <w:iCs/>
          <w:color w:val="000000" w:themeColor="text1"/>
        </w:rPr>
        <w:t>QoE</w:t>
      </w:r>
      <w:proofErr w:type="spellEnd"/>
      <w:r w:rsidRPr="52152554">
        <w:rPr>
          <w:rFonts w:ascii="Arial" w:eastAsia="Arial" w:hAnsi="Arial" w:cs="Arial"/>
          <w:i/>
          <w:iCs/>
          <w:color w:val="000000" w:themeColor="text1"/>
          <w:lang w:val="en-US"/>
        </w:rPr>
        <w:t xml:space="preserve"> measurement configuration and collection in RRC_INACTIVE and RRC_IDLE states for MBS, at least for broadcast service </w:t>
      </w:r>
      <w:r w:rsidRPr="52152554">
        <w:rPr>
          <w:rFonts w:ascii="Arial" w:eastAsia="Arial" w:hAnsi="Arial" w:cs="Arial"/>
          <w:i/>
          <w:iCs/>
          <w:color w:val="000000" w:themeColor="text1"/>
        </w:rPr>
        <w:t xml:space="preserve">[RAN3, RAN2]” </w:t>
      </w:r>
      <w:r w:rsidRPr="52152554">
        <w:rPr>
          <w:rFonts w:ascii="Arial" w:eastAsia="Arial" w:hAnsi="Arial" w:cs="Arial"/>
          <w:color w:val="000000" w:themeColor="text1"/>
        </w:rPr>
        <w:t xml:space="preserve">and further discusses the issues raised in the RAN2#120 meeting. </w:t>
      </w:r>
    </w:p>
    <w:p w14:paraId="1E7877D4" w14:textId="5FD3248B"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In this contribution,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measurements and reporting are discussed with respect to the RRC INACTIVE and RRC IDLE states, according to the objective defined in the WID [1]</w:t>
      </w:r>
      <w:r w:rsidRPr="52152554">
        <w:rPr>
          <w:rFonts w:ascii="Arial" w:eastAsia="Arial" w:hAnsi="Arial" w:cs="Arial"/>
          <w:color w:val="000000" w:themeColor="text1"/>
          <w:lang w:val="de"/>
        </w:rPr>
        <w:t>.</w:t>
      </w:r>
    </w:p>
    <w:p w14:paraId="62C389E0" w14:textId="4F104132" w:rsidR="00A701BE" w:rsidRPr="00484891" w:rsidRDefault="07F4F90D" w:rsidP="00110853">
      <w:pPr>
        <w:pStyle w:val="Heading1"/>
        <w:rPr>
          <w:color w:val="000000" w:themeColor="text1"/>
          <w:lang w:val="en-US"/>
        </w:rPr>
      </w:pPr>
      <w:r w:rsidRPr="52152554">
        <w:rPr>
          <w:rFonts w:eastAsia="Arial" w:cs="Arial"/>
          <w:color w:val="000000" w:themeColor="text1"/>
          <w:szCs w:val="36"/>
        </w:rPr>
        <w:t>2</w:t>
      </w:r>
      <w:r w:rsidR="00A701BE">
        <w:tab/>
      </w:r>
      <w:r w:rsidRPr="52152554">
        <w:rPr>
          <w:rFonts w:eastAsia="Arial" w:cs="Arial"/>
          <w:color w:val="000000" w:themeColor="text1"/>
          <w:szCs w:val="36"/>
        </w:rPr>
        <w:t>Discussion</w:t>
      </w:r>
    </w:p>
    <w:p w14:paraId="603AA86F" w14:textId="5F2C6590" w:rsidR="00A701BE" w:rsidRPr="00484891" w:rsidRDefault="07F4F90D" w:rsidP="52152554">
      <w:pPr>
        <w:pStyle w:val="Heading2"/>
        <w:rPr>
          <w:rFonts w:eastAsia="Arial" w:cs="Arial"/>
          <w:color w:val="000000" w:themeColor="text1"/>
          <w:szCs w:val="32"/>
        </w:rPr>
      </w:pPr>
      <w:r w:rsidRPr="52152554">
        <w:rPr>
          <w:rFonts w:eastAsia="Arial" w:cs="Arial"/>
          <w:color w:val="000000" w:themeColor="text1"/>
          <w:szCs w:val="32"/>
        </w:rPr>
        <w:t>2.1</w:t>
      </w:r>
      <w:r w:rsidR="00A701BE">
        <w:tab/>
      </w:r>
      <w:proofErr w:type="spellStart"/>
      <w:r w:rsidRPr="52152554">
        <w:rPr>
          <w:rFonts w:eastAsia="Arial" w:cs="Arial"/>
          <w:color w:val="000000" w:themeColor="text1"/>
          <w:szCs w:val="32"/>
        </w:rPr>
        <w:t>QoE</w:t>
      </w:r>
      <w:proofErr w:type="spellEnd"/>
      <w:r w:rsidRPr="52152554">
        <w:rPr>
          <w:rFonts w:eastAsia="Arial" w:cs="Arial"/>
          <w:color w:val="000000" w:themeColor="text1"/>
          <w:szCs w:val="32"/>
        </w:rPr>
        <w:t xml:space="preserve"> report storing in RRC INACTIVE/IDLE states </w:t>
      </w:r>
    </w:p>
    <w:p w14:paraId="3F3541A3" w14:textId="0A689D20" w:rsidR="00A701BE" w:rsidRPr="00484891" w:rsidRDefault="07F4F90D" w:rsidP="52152554">
      <w:pPr>
        <w:rPr>
          <w:rFonts w:ascii="Arial" w:eastAsia="Arial" w:hAnsi="Arial" w:cs="Arial"/>
          <w:color w:val="000000" w:themeColor="text1"/>
          <w:lang w:val="en-US"/>
        </w:rPr>
      </w:pPr>
      <w:r w:rsidRPr="52152554">
        <w:rPr>
          <w:rFonts w:ascii="Arial" w:eastAsia="Arial" w:hAnsi="Arial" w:cs="Arial"/>
          <w:color w:val="000000" w:themeColor="text1"/>
        </w:rPr>
        <w:t xml:space="preserve">In the RAN2#120 meeting, it was decided that RAN2 will discuss where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reports buffered while the UE was in RRC_INACTIVE or RRC_IDLE state could be stored, i.e., in UE AS or UE application layer. Additionally, it was left for further discussions, what should be the minimum memory size requirement. In the contribution </w:t>
      </w:r>
      <w:r w:rsidRPr="52152554">
        <w:rPr>
          <w:rFonts w:ascii="Arial" w:eastAsia="Arial" w:hAnsi="Arial" w:cs="Arial"/>
          <w:color w:val="000000" w:themeColor="text1"/>
          <w:lang w:val="en-US"/>
        </w:rPr>
        <w:t xml:space="preserve">R2-2212938 it was discussed that in the case the reports stored in RRC INACTIVE/RRC IDLE states would exceed 64 kB, then both the UE AS and application layers were responsible for storing the reports until the UE re-enters the RRC CONNECTED state. </w:t>
      </w:r>
      <w:r w:rsidRPr="52152554">
        <w:rPr>
          <w:rFonts w:ascii="Arial" w:eastAsia="Arial" w:hAnsi="Arial" w:cs="Arial"/>
          <w:color w:val="000000" w:themeColor="text1"/>
        </w:rPr>
        <w:t xml:space="preserve">In rel-17, when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reports were agreed to be stored during pause of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reporting, it was decided to store the reports in UE AS in order not to reveal to the application layer when the network is overloaded. Information related to the UE being in RRC_IDLE or RRC_INACTIVE may not be as sensitive information and the application layer could possibly be used for storing of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reports. A minimum size is desired to specify though, to ensure that the UE stores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reports at least of the minimum size.</w:t>
      </w:r>
    </w:p>
    <w:p w14:paraId="28F35AF9" w14:textId="747987CB" w:rsidR="00A701BE" w:rsidRPr="00484891" w:rsidRDefault="07F4F90D" w:rsidP="0092499E">
      <w:pPr>
        <w:pStyle w:val="Proposal"/>
        <w:rPr>
          <w:rFonts w:eastAsia="Arial"/>
          <w:lang w:val="en-US"/>
        </w:rPr>
      </w:pPr>
      <w:bookmarkStart w:id="1" w:name="_Toc127956093"/>
      <w:r w:rsidRPr="52152554">
        <w:rPr>
          <w:rFonts w:eastAsia="Arial"/>
        </w:rPr>
        <w:t xml:space="preserve">For storing of the </w:t>
      </w:r>
      <w:proofErr w:type="spellStart"/>
      <w:r w:rsidRPr="52152554">
        <w:rPr>
          <w:rFonts w:eastAsia="Arial"/>
        </w:rPr>
        <w:t>QoE</w:t>
      </w:r>
      <w:proofErr w:type="spellEnd"/>
      <w:r w:rsidRPr="52152554">
        <w:rPr>
          <w:rFonts w:eastAsia="Arial"/>
        </w:rPr>
        <w:t xml:space="preserve"> reports while a UE is in an RRC INACTIVE or RRC IDLE state, a minimum memory requirement is 64 </w:t>
      </w:r>
      <w:proofErr w:type="spellStart"/>
      <w:r w:rsidRPr="52152554">
        <w:rPr>
          <w:rFonts w:eastAsia="Arial"/>
        </w:rPr>
        <w:t>kBytes</w:t>
      </w:r>
      <w:proofErr w:type="spellEnd"/>
      <w:r w:rsidRPr="52152554">
        <w:rPr>
          <w:rFonts w:eastAsia="Arial"/>
        </w:rPr>
        <w:t>.</w:t>
      </w:r>
      <w:bookmarkEnd w:id="1"/>
    </w:p>
    <w:p w14:paraId="2A86F655" w14:textId="46AE31A3" w:rsidR="00A701BE" w:rsidRPr="00484891" w:rsidRDefault="00A701BE" w:rsidP="52152554">
      <w:pPr>
        <w:tabs>
          <w:tab w:val="left" w:pos="1701"/>
          <w:tab w:val="num" w:pos="1304"/>
        </w:tabs>
        <w:spacing w:after="120"/>
        <w:ind w:hanging="1701"/>
        <w:jc w:val="both"/>
        <w:rPr>
          <w:rFonts w:ascii="Arial" w:eastAsia="Arial" w:hAnsi="Arial" w:cs="Arial"/>
          <w:b/>
          <w:bCs/>
          <w:color w:val="000000" w:themeColor="text1"/>
        </w:rPr>
      </w:pPr>
    </w:p>
    <w:p w14:paraId="13338F6F" w14:textId="40047A89" w:rsidR="00A701BE" w:rsidRPr="00484891" w:rsidRDefault="07F4F90D" w:rsidP="52152554">
      <w:pPr>
        <w:rPr>
          <w:rFonts w:ascii="Arial" w:eastAsia="Arial" w:hAnsi="Arial" w:cs="Arial"/>
          <w:color w:val="000000" w:themeColor="text1"/>
          <w:lang w:val="en-US"/>
        </w:rPr>
      </w:pPr>
      <w:r w:rsidRPr="52152554">
        <w:rPr>
          <w:rFonts w:ascii="Arial" w:eastAsia="Arial" w:hAnsi="Arial" w:cs="Arial"/>
          <w:color w:val="000000" w:themeColor="text1"/>
        </w:rPr>
        <w:t xml:space="preserve">In the case that the UE AS memory becomes full and a UE is still in the RRC_INACTIVE or RRC_IDLE state, the UE may inform the network about this, dependent on the UE implementation. As it was discussed in the RAN2#120, the UE should not move to RRC_CONNECTED state just to forward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reports. A similar principle could be applied for when the UE AS memory is about </w:t>
      </w:r>
      <w:proofErr w:type="spellStart"/>
      <w:r w:rsidRPr="52152554">
        <w:rPr>
          <w:rFonts w:ascii="Arial" w:eastAsia="Arial" w:hAnsi="Arial" w:cs="Arial"/>
          <w:color w:val="000000" w:themeColor="text1"/>
        </w:rPr>
        <w:t>t</w:t>
      </w:r>
      <w:proofErr w:type="spellEnd"/>
      <w:r w:rsidRPr="52152554">
        <w:rPr>
          <w:rFonts w:ascii="Arial" w:eastAsia="Arial" w:hAnsi="Arial" w:cs="Arial"/>
          <w:color w:val="000000" w:themeColor="text1"/>
        </w:rPr>
        <w:t xml:space="preserve"> become full. That is, a UE should not proactively inform the network about the filled UE AS memory, to avoid UE transitioning to the RRC_CONNECTED state. Instead,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reports could then be stored in the UE application layer.</w:t>
      </w:r>
    </w:p>
    <w:p w14:paraId="3C2569CA" w14:textId="1FF9BEAA" w:rsidR="00A701BE" w:rsidRPr="00484891" w:rsidRDefault="00A701BE" w:rsidP="52152554">
      <w:pPr>
        <w:rPr>
          <w:rFonts w:ascii="Arial" w:eastAsia="Arial" w:hAnsi="Arial" w:cs="Arial"/>
          <w:color w:val="000000" w:themeColor="text1"/>
          <w:lang w:val="en-US"/>
        </w:rPr>
      </w:pPr>
    </w:p>
    <w:p w14:paraId="135F9461" w14:textId="6C954888" w:rsidR="00A701BE" w:rsidRPr="00484891" w:rsidRDefault="07F4F90D" w:rsidP="008C4BC0">
      <w:pPr>
        <w:pStyle w:val="Proposal"/>
        <w:rPr>
          <w:rFonts w:eastAsia="Arial"/>
          <w:lang w:val="en-US"/>
        </w:rPr>
      </w:pPr>
      <w:bookmarkStart w:id="2" w:name="_Toc127956094"/>
      <w:r w:rsidRPr="52152554">
        <w:rPr>
          <w:rFonts w:eastAsia="Arial"/>
        </w:rPr>
        <w:lastRenderedPageBreak/>
        <w:t>When a UE’s memory is full, the UE does not indicate this to the network.</w:t>
      </w:r>
      <w:bookmarkEnd w:id="2"/>
      <w:r w:rsidRPr="52152554">
        <w:rPr>
          <w:rFonts w:eastAsia="Arial"/>
        </w:rPr>
        <w:t xml:space="preserve"> </w:t>
      </w:r>
    </w:p>
    <w:p w14:paraId="78CEF36E" w14:textId="13F083A6" w:rsidR="00A701BE" w:rsidRPr="00484891" w:rsidRDefault="07F4F90D" w:rsidP="008C4BC0">
      <w:pPr>
        <w:pStyle w:val="Proposal"/>
        <w:rPr>
          <w:rFonts w:eastAsia="Arial"/>
          <w:lang w:val="en-US"/>
        </w:rPr>
      </w:pPr>
      <w:bookmarkStart w:id="3" w:name="_Toc127956095"/>
      <w:r w:rsidRPr="52152554">
        <w:rPr>
          <w:rFonts w:eastAsia="Arial"/>
        </w:rPr>
        <w:t xml:space="preserve">When the UE memory is full, if the UE does not inform the network about this, the UE may store the buffered </w:t>
      </w:r>
      <w:proofErr w:type="spellStart"/>
      <w:r w:rsidRPr="52152554">
        <w:rPr>
          <w:rFonts w:eastAsia="Arial"/>
        </w:rPr>
        <w:t>QoE</w:t>
      </w:r>
      <w:proofErr w:type="spellEnd"/>
      <w:r w:rsidRPr="52152554">
        <w:rPr>
          <w:rFonts w:eastAsia="Arial"/>
        </w:rPr>
        <w:t xml:space="preserve"> reports (while a UE still is in RRC_INACTIVE or RRC_IDLE state) in the UE application layer instead.</w:t>
      </w:r>
      <w:bookmarkEnd w:id="3"/>
    </w:p>
    <w:p w14:paraId="1A6E671F" w14:textId="7DCC4675" w:rsidR="00A701BE" w:rsidRPr="00484891" w:rsidRDefault="07F4F90D" w:rsidP="52152554">
      <w:pPr>
        <w:pStyle w:val="Heading2"/>
        <w:rPr>
          <w:rFonts w:eastAsia="Arial" w:cs="Arial"/>
          <w:color w:val="000000" w:themeColor="text1"/>
          <w:szCs w:val="32"/>
        </w:rPr>
      </w:pPr>
      <w:r w:rsidRPr="52152554">
        <w:rPr>
          <w:rFonts w:eastAsia="Arial" w:cs="Arial"/>
          <w:color w:val="000000" w:themeColor="text1"/>
          <w:szCs w:val="32"/>
        </w:rPr>
        <w:t>2.3</w:t>
      </w:r>
      <w:r w:rsidR="00A701BE">
        <w:tab/>
      </w:r>
      <w:r w:rsidRPr="52152554">
        <w:rPr>
          <w:rFonts w:eastAsia="Arial" w:cs="Arial"/>
          <w:color w:val="000000" w:themeColor="text1"/>
          <w:szCs w:val="32"/>
        </w:rPr>
        <w:t xml:space="preserve">Issues with using </w:t>
      </w:r>
      <w:proofErr w:type="spellStart"/>
      <w:r w:rsidRPr="52152554">
        <w:rPr>
          <w:rFonts w:eastAsia="Arial" w:cs="Arial"/>
          <w:color w:val="000000" w:themeColor="text1"/>
          <w:szCs w:val="32"/>
        </w:rPr>
        <w:t>LocationFilter</w:t>
      </w:r>
      <w:proofErr w:type="spellEnd"/>
      <w:r w:rsidRPr="52152554">
        <w:rPr>
          <w:rFonts w:eastAsia="Arial" w:cs="Arial"/>
          <w:color w:val="000000" w:themeColor="text1"/>
          <w:szCs w:val="32"/>
        </w:rPr>
        <w:t xml:space="preserve"> for area handling</w:t>
      </w:r>
    </w:p>
    <w:p w14:paraId="5FEE6E64" w14:textId="579DD68D" w:rsidR="00A701BE" w:rsidRPr="00484891" w:rsidRDefault="07F4F90D" w:rsidP="52152554">
      <w:pPr>
        <w:rPr>
          <w:rFonts w:ascii="Arial" w:eastAsia="Arial" w:hAnsi="Arial" w:cs="Arial"/>
          <w:color w:val="000000" w:themeColor="text1"/>
          <w:lang w:val="en-US"/>
        </w:rPr>
      </w:pPr>
      <w:r w:rsidRPr="52152554">
        <w:rPr>
          <w:rFonts w:ascii="Arial" w:eastAsia="Arial" w:hAnsi="Arial" w:cs="Arial"/>
          <w:color w:val="000000" w:themeColor="text1"/>
        </w:rPr>
        <w:t xml:space="preserve">In RAN2#120, RAN2 sent an LS, [2], to SA4 asking if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inside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configuration file could be used for sending the area configuration to for RRC_IDLE/RRC_INACTIVE the UE. Using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means that the application in the UE would ensure that the UE performs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measurements in the right area. However, this would lead to substantial additional impact compared to letting the UE AS handle the area scope as shown below. </w:t>
      </w:r>
    </w:p>
    <w:p w14:paraId="6FF2077E" w14:textId="4CA2B676" w:rsidR="00A701BE" w:rsidRPr="00484891" w:rsidRDefault="07F4F90D" w:rsidP="52152554">
      <w:pPr>
        <w:rPr>
          <w:rFonts w:ascii="Arial" w:eastAsia="Arial" w:hAnsi="Arial" w:cs="Arial"/>
          <w:color w:val="000000" w:themeColor="text1"/>
          <w:lang w:val="en-US"/>
        </w:rPr>
      </w:pPr>
      <w:r w:rsidRPr="52152554">
        <w:rPr>
          <w:rFonts w:ascii="Arial" w:eastAsia="Arial" w:hAnsi="Arial" w:cs="Arial"/>
          <w:color w:val="000000" w:themeColor="text1"/>
        </w:rPr>
        <w:t xml:space="preserve">In RRC_CONNECTED, the network handles the area of the measurements with the help of the session start/stop indications from the UE to ensure that the measurements are not stopped in the middle of the session. In RRC_IDLE/RRC_INACTIVE, the UE needs to handle the area as the network may not be aware of in which cell the UE is located. If the application would handle the area by means of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it would mean that the application needs to get information about every change of RRC state in the UE, as the application should only handle the area in RRC_IDLE/RRC_INACTIVE and not in RRC_CONNECTED. The application needs the information </w:t>
      </w:r>
      <w:proofErr w:type="gramStart"/>
      <w:r w:rsidRPr="52152554">
        <w:rPr>
          <w:rFonts w:ascii="Arial" w:eastAsia="Arial" w:hAnsi="Arial" w:cs="Arial"/>
          <w:color w:val="000000" w:themeColor="text1"/>
        </w:rPr>
        <w:t>in order to</w:t>
      </w:r>
      <w:proofErr w:type="gramEnd"/>
      <w:r w:rsidRPr="52152554">
        <w:rPr>
          <w:rFonts w:ascii="Arial" w:eastAsia="Arial" w:hAnsi="Arial" w:cs="Arial"/>
          <w:color w:val="000000" w:themeColor="text1"/>
        </w:rPr>
        <w:t xml:space="preserve"> know when to handle the area and when to not handle the area. This introduces a first issue that an AT-command needs to be introduced containing the RRC state of the UE and the UE AS needs to transmit the AT-command to the application at each change of RRC state, at least when the UE is transferred between RRC_IDLE/RRC_INACTIVE and RRC_CONNECTED.</w:t>
      </w:r>
    </w:p>
    <w:p w14:paraId="20A4479B" w14:textId="54680256" w:rsidR="00A701BE" w:rsidRPr="00484891" w:rsidRDefault="07F4F90D" w:rsidP="52152554">
      <w:pPr>
        <w:pStyle w:val="Observation"/>
        <w:rPr>
          <w:rFonts w:eastAsia="Arial" w:cs="Arial"/>
          <w:color w:val="000000" w:themeColor="text1"/>
          <w:lang w:val="en-US"/>
        </w:rPr>
      </w:pPr>
      <w:bookmarkStart w:id="4" w:name="_Toc127956086"/>
      <w:r w:rsidRPr="52152554">
        <w:rPr>
          <w:rFonts w:eastAsia="Arial" w:cs="Arial"/>
          <w:color w:val="000000" w:themeColor="text1"/>
        </w:rPr>
        <w:t xml:space="preserve">The AS layer would need to inform the application of RRC state changes or at least changes between connected and non-connected state if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is used for area handling.</w:t>
      </w:r>
      <w:bookmarkEnd w:id="4"/>
    </w:p>
    <w:p w14:paraId="3F3E973D" w14:textId="7526A382"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Currently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only contains polygons and cell list, whereas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area is defined by a cell list, TA list or PLMN. The second issue is that </w:t>
      </w:r>
      <w:proofErr w:type="gramStart"/>
      <w:r w:rsidRPr="52152554">
        <w:rPr>
          <w:rFonts w:ascii="Arial" w:eastAsia="Arial" w:hAnsi="Arial" w:cs="Arial"/>
          <w:color w:val="000000" w:themeColor="text1"/>
        </w:rPr>
        <w:t xml:space="preserve">the  </w:t>
      </w:r>
      <w:proofErr w:type="spellStart"/>
      <w:r w:rsidRPr="52152554">
        <w:rPr>
          <w:rFonts w:ascii="Arial" w:eastAsia="Arial" w:hAnsi="Arial" w:cs="Arial"/>
          <w:color w:val="000000" w:themeColor="text1"/>
        </w:rPr>
        <w:t>LocationFilter</w:t>
      </w:r>
      <w:proofErr w:type="spellEnd"/>
      <w:proofErr w:type="gramEnd"/>
      <w:r w:rsidRPr="52152554">
        <w:rPr>
          <w:rFonts w:ascii="Arial" w:eastAsia="Arial" w:hAnsi="Arial" w:cs="Arial"/>
          <w:color w:val="000000" w:themeColor="text1"/>
        </w:rPr>
        <w:t xml:space="preserve"> would need to be updated to contain also TA and PLMN. </w:t>
      </w:r>
    </w:p>
    <w:p w14:paraId="23021C01" w14:textId="5A69EC91" w:rsidR="00A701BE" w:rsidRPr="00484891" w:rsidRDefault="07F4F90D" w:rsidP="52152554">
      <w:pPr>
        <w:pStyle w:val="Observation"/>
        <w:rPr>
          <w:rFonts w:eastAsia="Arial" w:cs="Arial"/>
          <w:color w:val="000000" w:themeColor="text1"/>
          <w:lang w:val="en-US"/>
        </w:rPr>
      </w:pPr>
      <w:bookmarkStart w:id="5" w:name="_Toc127956087"/>
      <w:r w:rsidRPr="52152554">
        <w:rPr>
          <w:rFonts w:eastAsia="Arial" w:cs="Arial"/>
          <w:color w:val="000000" w:themeColor="text1"/>
        </w:rPr>
        <w:t xml:space="preserve">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would need to be updated to </w:t>
      </w:r>
      <w:proofErr w:type="gramStart"/>
      <w:r w:rsidRPr="52152554">
        <w:rPr>
          <w:rFonts w:eastAsia="Arial" w:cs="Arial"/>
          <w:color w:val="000000" w:themeColor="text1"/>
        </w:rPr>
        <w:t>include also</w:t>
      </w:r>
      <w:proofErr w:type="gramEnd"/>
      <w:r w:rsidRPr="52152554">
        <w:rPr>
          <w:rFonts w:eastAsia="Arial" w:cs="Arial"/>
          <w:color w:val="000000" w:themeColor="text1"/>
        </w:rPr>
        <w:t xml:space="preserve"> TA and PLMN if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is used for area handling.</w:t>
      </w:r>
      <w:bookmarkEnd w:id="5"/>
    </w:p>
    <w:p w14:paraId="7322CBF6" w14:textId="1B8CCE88" w:rsidR="00A701BE" w:rsidRPr="00484891" w:rsidRDefault="00A701BE" w:rsidP="52152554">
      <w:pPr>
        <w:tabs>
          <w:tab w:val="left" w:pos="1701"/>
        </w:tabs>
        <w:spacing w:after="120"/>
        <w:ind w:hanging="1701"/>
        <w:jc w:val="both"/>
        <w:rPr>
          <w:rFonts w:ascii="Arial" w:eastAsia="Arial" w:hAnsi="Arial" w:cs="Arial"/>
          <w:b/>
          <w:bCs/>
          <w:color w:val="000000" w:themeColor="text1"/>
          <w:sz w:val="22"/>
          <w:szCs w:val="22"/>
          <w:lang w:val="en-US"/>
        </w:rPr>
      </w:pPr>
    </w:p>
    <w:p w14:paraId="35A41928" w14:textId="7D1A476E"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A third problem is that the application may not be aware of the cell, TA or PLMN where the UE is located. The AS layer may have to transmit information about any change of cell, TA or PLMN to the application, probably also by means of a new AT-command. </w:t>
      </w:r>
      <w:proofErr w:type="spellStart"/>
      <w:r w:rsidRPr="52152554">
        <w:rPr>
          <w:rFonts w:ascii="Arial" w:eastAsia="Arial" w:hAnsi="Arial" w:cs="Arial"/>
          <w:color w:val="000000" w:themeColor="text1"/>
        </w:rPr>
        <w:t>Thia</w:t>
      </w:r>
      <w:proofErr w:type="spellEnd"/>
      <w:r w:rsidRPr="52152554">
        <w:rPr>
          <w:rFonts w:ascii="Arial" w:eastAsia="Arial" w:hAnsi="Arial" w:cs="Arial"/>
          <w:color w:val="000000" w:themeColor="text1"/>
        </w:rPr>
        <w:t xml:space="preserve"> causes additional impact </w:t>
      </w:r>
      <w:proofErr w:type="gramStart"/>
      <w:r w:rsidRPr="52152554">
        <w:rPr>
          <w:rFonts w:ascii="Arial" w:eastAsia="Arial" w:hAnsi="Arial" w:cs="Arial"/>
          <w:color w:val="000000" w:themeColor="text1"/>
        </w:rPr>
        <w:t>and also</w:t>
      </w:r>
      <w:proofErr w:type="gramEnd"/>
      <w:r w:rsidRPr="52152554">
        <w:rPr>
          <w:rFonts w:ascii="Arial" w:eastAsia="Arial" w:hAnsi="Arial" w:cs="Arial"/>
          <w:color w:val="000000" w:themeColor="text1"/>
        </w:rPr>
        <w:t xml:space="preserve"> some vendors may prefer not to revel the location of the UE to the application.</w:t>
      </w:r>
    </w:p>
    <w:p w14:paraId="10975376" w14:textId="0F8CCD23" w:rsidR="00A701BE" w:rsidRPr="00484891" w:rsidRDefault="07F4F90D" w:rsidP="52152554">
      <w:pPr>
        <w:pStyle w:val="Observation"/>
        <w:rPr>
          <w:rFonts w:eastAsia="Arial" w:cs="Arial"/>
          <w:color w:val="000000" w:themeColor="text1"/>
          <w:lang w:val="en-US"/>
        </w:rPr>
      </w:pPr>
      <w:bookmarkStart w:id="6" w:name="_Toc127956088"/>
      <w:r w:rsidRPr="52152554">
        <w:rPr>
          <w:rFonts w:eastAsia="Arial" w:cs="Arial"/>
          <w:color w:val="000000" w:themeColor="text1"/>
        </w:rPr>
        <w:t xml:space="preserve">The AS layer would need to inform the application of cell changes if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is used for area handling.</w:t>
      </w:r>
      <w:bookmarkEnd w:id="6"/>
    </w:p>
    <w:p w14:paraId="0464DE4B" w14:textId="151D8FA8"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7B55A953" w14:textId="7BC53FD3"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A fourth problem is that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is sent to the application transparently to the AS layer and the AS layer may not know that the application has received it. That means that the application may need to inform the AS layer that it will use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and that it needs to subscribe to changes of RRC state and change of cell. This would also require a new AT command.</w:t>
      </w:r>
    </w:p>
    <w:p w14:paraId="6C2AB268" w14:textId="4E659889" w:rsidR="00A701BE" w:rsidRPr="00484891" w:rsidRDefault="07F4F90D" w:rsidP="52152554">
      <w:pPr>
        <w:pStyle w:val="Observation"/>
        <w:rPr>
          <w:rFonts w:eastAsia="Arial" w:cs="Arial"/>
          <w:color w:val="000000" w:themeColor="text1"/>
          <w:lang w:val="en-US"/>
        </w:rPr>
      </w:pPr>
      <w:bookmarkStart w:id="7" w:name="_Toc127956089"/>
      <w:r w:rsidRPr="52152554">
        <w:rPr>
          <w:rFonts w:eastAsia="Arial" w:cs="Arial"/>
          <w:color w:val="000000" w:themeColor="text1"/>
        </w:rPr>
        <w:t>The application may need to inform the UE AS that it needs to subscribe to changes of RRC state and changes of cell, tracking area or PLMN.</w:t>
      </w:r>
      <w:bookmarkEnd w:id="7"/>
    </w:p>
    <w:p w14:paraId="1EC13AB4" w14:textId="5D86A459"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7568AEDE" w14:textId="49A48F6B"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Another problem is that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configuration is done in the RRC message, and the configuration may contain instructions related to the area handling. The message could e.g., contain instruction related to whether the measurements should stop directly at the area border or continue until session is completed. Any kind of configuration related information concerning the area handling would also need to be transferred to the application.</w:t>
      </w:r>
    </w:p>
    <w:p w14:paraId="5F9534DD" w14:textId="6079F5B4" w:rsidR="00A701BE" w:rsidRPr="00484891" w:rsidRDefault="07F4F90D" w:rsidP="52152554">
      <w:pPr>
        <w:pStyle w:val="Observation"/>
        <w:rPr>
          <w:rFonts w:eastAsia="Arial" w:cs="Arial"/>
          <w:color w:val="000000" w:themeColor="text1"/>
          <w:lang w:val="en-US"/>
        </w:rPr>
      </w:pPr>
      <w:bookmarkStart w:id="8" w:name="_Toc127956090"/>
      <w:r w:rsidRPr="52152554">
        <w:rPr>
          <w:rFonts w:eastAsia="Arial" w:cs="Arial"/>
          <w:color w:val="000000" w:themeColor="text1"/>
        </w:rPr>
        <w:lastRenderedPageBreak/>
        <w:t xml:space="preserve">Any type of configuration related to the area handling needs to be sent to the application if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is used for area handling.</w:t>
      </w:r>
      <w:bookmarkEnd w:id="8"/>
    </w:p>
    <w:p w14:paraId="3CB5B1A9" w14:textId="68FC1DCF"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57B29632" w14:textId="22AB20AA"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A sixth problem is that if the area handling would be handled by the application, the handling would need to be implemented by </w:t>
      </w:r>
      <w:proofErr w:type="gramStart"/>
      <w:r w:rsidRPr="52152554">
        <w:rPr>
          <w:rFonts w:ascii="Arial" w:eastAsia="Arial" w:hAnsi="Arial" w:cs="Arial"/>
          <w:color w:val="000000" w:themeColor="text1"/>
        </w:rPr>
        <w:t>each and every</w:t>
      </w:r>
      <w:proofErr w:type="gramEnd"/>
      <w:r w:rsidRPr="52152554">
        <w:rPr>
          <w:rFonts w:ascii="Arial" w:eastAsia="Arial" w:hAnsi="Arial" w:cs="Arial"/>
          <w:color w:val="000000" w:themeColor="text1"/>
        </w:rPr>
        <w:t xml:space="preserve"> application. If the UE AS would handle the area, it only needs to be implemented in one place. Still, there is anyhow substantial impact to the UE AS even if the application would handle the area, so any benefits for the UE AS is difficult to identify.</w:t>
      </w:r>
    </w:p>
    <w:p w14:paraId="1C02E7C2" w14:textId="45BB3750" w:rsidR="00A701BE" w:rsidRPr="00484891" w:rsidRDefault="07F4F90D" w:rsidP="52152554">
      <w:pPr>
        <w:pStyle w:val="Observation"/>
        <w:rPr>
          <w:rFonts w:eastAsia="Arial" w:cs="Arial"/>
          <w:color w:val="000000" w:themeColor="text1"/>
          <w:lang w:val="en-US"/>
        </w:rPr>
      </w:pPr>
      <w:bookmarkStart w:id="9" w:name="_Toc127956091"/>
      <w:r w:rsidRPr="52152554">
        <w:rPr>
          <w:rFonts w:eastAsia="Arial" w:cs="Arial"/>
          <w:color w:val="000000" w:themeColor="text1"/>
        </w:rPr>
        <w:t xml:space="preserve">If the application would handle the area by means of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every application needs to implement the area handling.</w:t>
      </w:r>
      <w:bookmarkEnd w:id="9"/>
    </w:p>
    <w:p w14:paraId="5F9343EC" w14:textId="1A70075E"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7F17AB79" w14:textId="17DD2AC8"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The impacts listed above arise </w:t>
      </w:r>
      <w:proofErr w:type="gramStart"/>
      <w:r w:rsidRPr="52152554">
        <w:rPr>
          <w:rFonts w:ascii="Arial" w:eastAsia="Arial" w:hAnsi="Arial" w:cs="Arial"/>
          <w:color w:val="000000" w:themeColor="text1"/>
        </w:rPr>
        <w:t>due to the fact that</w:t>
      </w:r>
      <w:proofErr w:type="gramEnd"/>
      <w:r w:rsidRPr="52152554">
        <w:rPr>
          <w:rFonts w:ascii="Arial" w:eastAsia="Arial" w:hAnsi="Arial" w:cs="Arial"/>
          <w:color w:val="000000" w:themeColor="text1"/>
        </w:rPr>
        <w:t xml:space="preserve"> the application is not the best place to handle the area. If the UE AS would handle the area, the UE AS has all the information it needs. The UE AS knows the current cell of the UE, it knows the RRC state, it receives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configuration in the RRC message and it knows whether there is a session ongoing or not by means of the session start/stop indication. No additional updates are needed.</w:t>
      </w:r>
    </w:p>
    <w:p w14:paraId="38ECDE23" w14:textId="3AE93CC8" w:rsidR="00A701BE" w:rsidRPr="00484891" w:rsidRDefault="07F4F90D" w:rsidP="52152554">
      <w:pPr>
        <w:pStyle w:val="Observation"/>
        <w:rPr>
          <w:rFonts w:eastAsia="Arial" w:cs="Arial"/>
          <w:color w:val="000000" w:themeColor="text1"/>
          <w:lang w:val="en-US"/>
        </w:rPr>
      </w:pPr>
      <w:bookmarkStart w:id="10" w:name="_Toc127956092"/>
      <w:r w:rsidRPr="52152554">
        <w:rPr>
          <w:rFonts w:eastAsia="Arial" w:cs="Arial"/>
          <w:color w:val="000000" w:themeColor="text1"/>
        </w:rPr>
        <w:t>If the UE AS would handle the area, it has already all the necessary information and all the additional impacts listed above are not needed.</w:t>
      </w:r>
      <w:bookmarkEnd w:id="10"/>
    </w:p>
    <w:p w14:paraId="6166A5F3" w14:textId="41D3602C"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4CC6BA40" w14:textId="25671ACF"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RAN2 needs to take the considerations above into account when deciding whether the application layer or the AS layer should handle the area when the UE is in RRC_IDLE/RRC_INACTIVE.  </w:t>
      </w:r>
    </w:p>
    <w:p w14:paraId="18A04A13" w14:textId="2E51C9F3" w:rsidR="00A701BE" w:rsidRPr="00484891" w:rsidRDefault="07F4F90D" w:rsidP="00DB53C5">
      <w:pPr>
        <w:pStyle w:val="Proposal"/>
        <w:rPr>
          <w:rFonts w:eastAsia="Arial"/>
          <w:lang w:val="en-US"/>
        </w:rPr>
      </w:pPr>
      <w:bookmarkStart w:id="11" w:name="_Toc127956096"/>
      <w:r w:rsidRPr="34C81715">
        <w:rPr>
          <w:rFonts w:eastAsia="Arial"/>
        </w:rPr>
        <w:t xml:space="preserve">When RAN2 receives a reply from SA4 and discusses the area handling when a UE is in RRC_IDLE or RRC_INACTIVE, the above considerations need to be </w:t>
      </w:r>
      <w:proofErr w:type="gramStart"/>
      <w:r w:rsidRPr="34C81715">
        <w:rPr>
          <w:rFonts w:eastAsia="Arial"/>
        </w:rPr>
        <w:t>taken into account</w:t>
      </w:r>
      <w:proofErr w:type="gramEnd"/>
      <w:r w:rsidRPr="34C81715">
        <w:rPr>
          <w:rFonts w:eastAsia="Arial"/>
        </w:rPr>
        <w:t>.</w:t>
      </w:r>
      <w:bookmarkEnd w:id="11"/>
    </w:p>
    <w:p w14:paraId="23BD68D6" w14:textId="77777777" w:rsidR="00C01F33" w:rsidRPr="00CE0424" w:rsidRDefault="00C01F33" w:rsidP="00CE0424">
      <w:pPr>
        <w:pStyle w:val="Heading1"/>
      </w:pPr>
      <w:r w:rsidRPr="00CE0424">
        <w:t>Conclusion</w:t>
      </w:r>
    </w:p>
    <w:p w14:paraId="1056BFA7" w14:textId="419FBE6F" w:rsidR="005416C5" w:rsidRDefault="00097E57" w:rsidP="00F0258D">
      <w:pPr>
        <w:pStyle w:val="BodyText"/>
        <w:rPr>
          <w:b/>
          <w:bCs/>
        </w:rPr>
      </w:pPr>
      <w:bookmarkStart w:id="12" w:name="_In-sequence_SDU_delivery"/>
      <w:bookmarkEnd w:id="12"/>
      <w:r w:rsidRPr="00097E57">
        <w:t>RAN2 is kindly asked to discuss the following observations and proposals</w:t>
      </w:r>
      <w:r w:rsidR="00E03BE1">
        <w:t>:</w:t>
      </w:r>
      <w:r w:rsidR="00F0258D">
        <w:rPr>
          <w:b/>
          <w:bCs/>
        </w:rPr>
        <w:t xml:space="preserve"> </w:t>
      </w:r>
    </w:p>
    <w:p w14:paraId="2526DBC0" w14:textId="704C9D9A" w:rsidR="00DB53C5"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Cs/>
        </w:rPr>
        <w:instrText xml:space="preserve"> TOC \f O \n \h \z \t "Observation" \c </w:instrText>
      </w:r>
      <w:r w:rsidRPr="00761ECD">
        <w:rPr>
          <w:b w:val="0"/>
          <w:bCs/>
        </w:rPr>
        <w:fldChar w:fldCharType="separate"/>
      </w:r>
      <w:hyperlink w:anchor="_Toc127956086" w:history="1">
        <w:r w:rsidR="00DB53C5" w:rsidRPr="0030400F">
          <w:rPr>
            <w:rStyle w:val="Hyperlink"/>
            <w:rFonts w:eastAsia="Arial" w:cs="Arial"/>
            <w:noProof/>
            <w:lang w:val="en-US"/>
          </w:rPr>
          <w:t>Observation 1</w:t>
        </w:r>
        <w:r w:rsidR="00DB53C5">
          <w:rPr>
            <w:rFonts w:asciiTheme="minorHAnsi" w:eastAsiaTheme="minorEastAsia" w:hAnsiTheme="minorHAnsi" w:cstheme="minorBidi"/>
            <w:b w:val="0"/>
            <w:noProof/>
            <w:sz w:val="22"/>
            <w:szCs w:val="22"/>
            <w:lang w:val="en-SE" w:eastAsia="en-SE"/>
          </w:rPr>
          <w:tab/>
        </w:r>
        <w:r w:rsidR="00DB53C5" w:rsidRPr="0030400F">
          <w:rPr>
            <w:rStyle w:val="Hyperlink"/>
            <w:rFonts w:eastAsia="Arial" w:cs="Arial"/>
            <w:noProof/>
          </w:rPr>
          <w:t>The AS layer would need to inform the application of RRC state changes or at least changes between connected and non-connected state if the LocationFilter is used for area handling.</w:t>
        </w:r>
      </w:hyperlink>
    </w:p>
    <w:p w14:paraId="5EC916D6" w14:textId="309AD389" w:rsidR="00DB53C5" w:rsidRDefault="00DB53C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6087" w:history="1">
        <w:r w:rsidRPr="0030400F">
          <w:rPr>
            <w:rStyle w:val="Hyperlink"/>
            <w:rFonts w:eastAsia="Arial" w:cs="Arial"/>
            <w:noProof/>
            <w:lang w:val="en-US"/>
          </w:rPr>
          <w:t>Observation 2</w:t>
        </w:r>
        <w:r>
          <w:rPr>
            <w:rFonts w:asciiTheme="minorHAnsi" w:eastAsiaTheme="minorEastAsia" w:hAnsiTheme="minorHAnsi" w:cstheme="minorBidi"/>
            <w:b w:val="0"/>
            <w:noProof/>
            <w:sz w:val="22"/>
            <w:szCs w:val="22"/>
            <w:lang w:val="en-SE" w:eastAsia="en-SE"/>
          </w:rPr>
          <w:tab/>
        </w:r>
        <w:r w:rsidRPr="0030400F">
          <w:rPr>
            <w:rStyle w:val="Hyperlink"/>
            <w:rFonts w:eastAsia="Arial" w:cs="Arial"/>
            <w:noProof/>
          </w:rPr>
          <w:t>The LocationFilter would need to be updated to include also TA and PLMN if the LocationFilter is used for area handling.</w:t>
        </w:r>
      </w:hyperlink>
    </w:p>
    <w:p w14:paraId="637DF186" w14:textId="4ED5FC48" w:rsidR="00DB53C5" w:rsidRDefault="00DB53C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6088" w:history="1">
        <w:r w:rsidRPr="0030400F">
          <w:rPr>
            <w:rStyle w:val="Hyperlink"/>
            <w:rFonts w:eastAsia="Arial" w:cs="Arial"/>
            <w:noProof/>
            <w:lang w:val="en-US"/>
          </w:rPr>
          <w:t>Observation 3</w:t>
        </w:r>
        <w:r>
          <w:rPr>
            <w:rFonts w:asciiTheme="minorHAnsi" w:eastAsiaTheme="minorEastAsia" w:hAnsiTheme="minorHAnsi" w:cstheme="minorBidi"/>
            <w:b w:val="0"/>
            <w:noProof/>
            <w:sz w:val="22"/>
            <w:szCs w:val="22"/>
            <w:lang w:val="en-SE" w:eastAsia="en-SE"/>
          </w:rPr>
          <w:tab/>
        </w:r>
        <w:r w:rsidRPr="0030400F">
          <w:rPr>
            <w:rStyle w:val="Hyperlink"/>
            <w:rFonts w:eastAsia="Arial" w:cs="Arial"/>
            <w:noProof/>
          </w:rPr>
          <w:t>The AS layer would need to inform the application of cell changes if the LocationFilter is used for area handling.</w:t>
        </w:r>
      </w:hyperlink>
    </w:p>
    <w:p w14:paraId="71A77D17" w14:textId="5D7C939B" w:rsidR="00DB53C5" w:rsidRDefault="00DB53C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6089" w:history="1">
        <w:r w:rsidRPr="0030400F">
          <w:rPr>
            <w:rStyle w:val="Hyperlink"/>
            <w:rFonts w:eastAsia="Arial" w:cs="Arial"/>
            <w:noProof/>
            <w:lang w:val="en-US"/>
          </w:rPr>
          <w:t>Observation 4</w:t>
        </w:r>
        <w:r>
          <w:rPr>
            <w:rFonts w:asciiTheme="minorHAnsi" w:eastAsiaTheme="minorEastAsia" w:hAnsiTheme="minorHAnsi" w:cstheme="minorBidi"/>
            <w:b w:val="0"/>
            <w:noProof/>
            <w:sz w:val="22"/>
            <w:szCs w:val="22"/>
            <w:lang w:val="en-SE" w:eastAsia="en-SE"/>
          </w:rPr>
          <w:tab/>
        </w:r>
        <w:r w:rsidRPr="0030400F">
          <w:rPr>
            <w:rStyle w:val="Hyperlink"/>
            <w:rFonts w:eastAsia="Arial" w:cs="Arial"/>
            <w:noProof/>
          </w:rPr>
          <w:t>The application may need to inform the UE AS that it needs to subscribe to changes of RRC state and changes of cell, tracking area or PLMN.</w:t>
        </w:r>
      </w:hyperlink>
    </w:p>
    <w:p w14:paraId="4176CC46" w14:textId="5E8AA8D5" w:rsidR="00DB53C5" w:rsidRDefault="00DB53C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6090" w:history="1">
        <w:r w:rsidRPr="0030400F">
          <w:rPr>
            <w:rStyle w:val="Hyperlink"/>
            <w:rFonts w:eastAsia="Arial" w:cs="Arial"/>
            <w:noProof/>
            <w:lang w:val="en-US"/>
          </w:rPr>
          <w:t>Observation 5</w:t>
        </w:r>
        <w:r>
          <w:rPr>
            <w:rFonts w:asciiTheme="minorHAnsi" w:eastAsiaTheme="minorEastAsia" w:hAnsiTheme="minorHAnsi" w:cstheme="minorBidi"/>
            <w:b w:val="0"/>
            <w:noProof/>
            <w:sz w:val="22"/>
            <w:szCs w:val="22"/>
            <w:lang w:val="en-SE" w:eastAsia="en-SE"/>
          </w:rPr>
          <w:tab/>
        </w:r>
        <w:r w:rsidRPr="0030400F">
          <w:rPr>
            <w:rStyle w:val="Hyperlink"/>
            <w:rFonts w:eastAsia="Arial" w:cs="Arial"/>
            <w:noProof/>
          </w:rPr>
          <w:t>Any type of configuration related to the area handling needs to be sent to the application if the LocationFilter is used for area handling.</w:t>
        </w:r>
      </w:hyperlink>
    </w:p>
    <w:p w14:paraId="05876915" w14:textId="11B8E0CB" w:rsidR="00DB53C5" w:rsidRDefault="00DB53C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6091" w:history="1">
        <w:r w:rsidRPr="0030400F">
          <w:rPr>
            <w:rStyle w:val="Hyperlink"/>
            <w:rFonts w:eastAsia="Arial" w:cs="Arial"/>
            <w:noProof/>
            <w:lang w:val="en-US"/>
          </w:rPr>
          <w:t>Observation 6</w:t>
        </w:r>
        <w:r>
          <w:rPr>
            <w:rFonts w:asciiTheme="minorHAnsi" w:eastAsiaTheme="minorEastAsia" w:hAnsiTheme="minorHAnsi" w:cstheme="minorBidi"/>
            <w:b w:val="0"/>
            <w:noProof/>
            <w:sz w:val="22"/>
            <w:szCs w:val="22"/>
            <w:lang w:val="en-SE" w:eastAsia="en-SE"/>
          </w:rPr>
          <w:tab/>
        </w:r>
        <w:r w:rsidRPr="0030400F">
          <w:rPr>
            <w:rStyle w:val="Hyperlink"/>
            <w:rFonts w:eastAsia="Arial" w:cs="Arial"/>
            <w:noProof/>
          </w:rPr>
          <w:t>If the application would handle the area by means of the LocationFilter, every application needs to implement the area handling.</w:t>
        </w:r>
      </w:hyperlink>
    </w:p>
    <w:p w14:paraId="36D70154" w14:textId="68DE73FF" w:rsidR="00DB53C5" w:rsidRDefault="00DB53C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6092" w:history="1">
        <w:r w:rsidRPr="0030400F">
          <w:rPr>
            <w:rStyle w:val="Hyperlink"/>
            <w:rFonts w:eastAsia="Arial" w:cs="Arial"/>
            <w:noProof/>
            <w:lang w:val="en-US"/>
          </w:rPr>
          <w:t>Observation 7</w:t>
        </w:r>
        <w:r>
          <w:rPr>
            <w:rFonts w:asciiTheme="minorHAnsi" w:eastAsiaTheme="minorEastAsia" w:hAnsiTheme="minorHAnsi" w:cstheme="minorBidi"/>
            <w:b w:val="0"/>
            <w:noProof/>
            <w:sz w:val="22"/>
            <w:szCs w:val="22"/>
            <w:lang w:val="en-SE" w:eastAsia="en-SE"/>
          </w:rPr>
          <w:tab/>
        </w:r>
        <w:r w:rsidRPr="0030400F">
          <w:rPr>
            <w:rStyle w:val="Hyperlink"/>
            <w:rFonts w:eastAsia="Arial" w:cs="Arial"/>
            <w:noProof/>
          </w:rPr>
          <w:t>If the UE AS would handle the area, it has already all the necessary information and all the additional impacts listed above are not needed.</w:t>
        </w:r>
      </w:hyperlink>
    </w:p>
    <w:p w14:paraId="5BB3499D" w14:textId="715ABDEB" w:rsidR="00CF1A68" w:rsidRPr="00761ECD" w:rsidRDefault="00CF1A68" w:rsidP="00CF1A68">
      <w:pPr>
        <w:pStyle w:val="BodyText"/>
      </w:pPr>
      <w:r w:rsidRPr="00761ECD">
        <w:rPr>
          <w:b/>
          <w:bCs/>
        </w:rPr>
        <w:fldChar w:fldCharType="end"/>
      </w:r>
    </w:p>
    <w:p w14:paraId="2ABEFCD9" w14:textId="0441B78E" w:rsidR="00DB53C5"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27956093" w:history="1">
        <w:r w:rsidR="00DB53C5" w:rsidRPr="00B7671D">
          <w:rPr>
            <w:rStyle w:val="Hyperlink"/>
            <w:rFonts w:eastAsia="Arial"/>
            <w:noProof/>
            <w:lang w:val="en-US"/>
          </w:rPr>
          <w:t>Proposal 1</w:t>
        </w:r>
        <w:r w:rsidR="00DB53C5">
          <w:rPr>
            <w:rFonts w:asciiTheme="minorHAnsi" w:eastAsiaTheme="minorEastAsia" w:hAnsiTheme="minorHAnsi" w:cstheme="minorBidi"/>
            <w:b w:val="0"/>
            <w:noProof/>
            <w:sz w:val="22"/>
            <w:szCs w:val="22"/>
            <w:lang w:val="en-SE" w:eastAsia="en-SE"/>
          </w:rPr>
          <w:tab/>
        </w:r>
        <w:r w:rsidR="00DB53C5" w:rsidRPr="00B7671D">
          <w:rPr>
            <w:rStyle w:val="Hyperlink"/>
            <w:rFonts w:eastAsia="Arial"/>
            <w:noProof/>
          </w:rPr>
          <w:t>For storing of the QoE reports while a UE is in an RRC INACTIVE or RRC IDLE state, a minimum memory requirement is 64 kBytes.</w:t>
        </w:r>
      </w:hyperlink>
    </w:p>
    <w:p w14:paraId="7BF6E4F9" w14:textId="680F21F4" w:rsidR="00DB53C5" w:rsidRDefault="00DB53C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6094" w:history="1">
        <w:r w:rsidRPr="00B7671D">
          <w:rPr>
            <w:rStyle w:val="Hyperlink"/>
            <w:rFonts w:eastAsia="Arial"/>
            <w:noProof/>
            <w:lang w:val="en-US"/>
          </w:rPr>
          <w:t>Proposal 2</w:t>
        </w:r>
        <w:r>
          <w:rPr>
            <w:rFonts w:asciiTheme="minorHAnsi" w:eastAsiaTheme="minorEastAsia" w:hAnsiTheme="minorHAnsi" w:cstheme="minorBidi"/>
            <w:b w:val="0"/>
            <w:noProof/>
            <w:sz w:val="22"/>
            <w:szCs w:val="22"/>
            <w:lang w:val="en-SE" w:eastAsia="en-SE"/>
          </w:rPr>
          <w:tab/>
        </w:r>
        <w:r w:rsidRPr="00B7671D">
          <w:rPr>
            <w:rStyle w:val="Hyperlink"/>
            <w:rFonts w:eastAsia="Arial"/>
            <w:noProof/>
          </w:rPr>
          <w:t>When a UE’s memory is full, the UE does not indicate this to the network.</w:t>
        </w:r>
      </w:hyperlink>
    </w:p>
    <w:p w14:paraId="49BB23FC" w14:textId="54765888" w:rsidR="00DB53C5" w:rsidRDefault="00DB53C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6095" w:history="1">
        <w:r w:rsidRPr="00B7671D">
          <w:rPr>
            <w:rStyle w:val="Hyperlink"/>
            <w:rFonts w:eastAsia="Arial"/>
            <w:noProof/>
            <w:lang w:val="en-US"/>
          </w:rPr>
          <w:t>Proposal 3</w:t>
        </w:r>
        <w:r>
          <w:rPr>
            <w:rFonts w:asciiTheme="minorHAnsi" w:eastAsiaTheme="minorEastAsia" w:hAnsiTheme="minorHAnsi" w:cstheme="minorBidi"/>
            <w:b w:val="0"/>
            <w:noProof/>
            <w:sz w:val="22"/>
            <w:szCs w:val="22"/>
            <w:lang w:val="en-SE" w:eastAsia="en-SE"/>
          </w:rPr>
          <w:tab/>
        </w:r>
        <w:r w:rsidRPr="00B7671D">
          <w:rPr>
            <w:rStyle w:val="Hyperlink"/>
            <w:rFonts w:eastAsia="Arial"/>
            <w:noProof/>
          </w:rPr>
          <w:t>When the UE memory is full, if the UE does not inform the network about this, the UE may store the buffered QoE reports (while a UE still is in RRC_INACTIVE or RRC_IDLE state) in the UE application layer instead.</w:t>
        </w:r>
      </w:hyperlink>
    </w:p>
    <w:p w14:paraId="2B605A62" w14:textId="3B7D78B1" w:rsidR="00DB53C5" w:rsidRDefault="00DB53C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6096" w:history="1">
        <w:r w:rsidRPr="00B7671D">
          <w:rPr>
            <w:rStyle w:val="Hyperlink"/>
            <w:rFonts w:eastAsia="Arial"/>
            <w:noProof/>
            <w:lang w:val="en-US"/>
          </w:rPr>
          <w:t>Proposal 4</w:t>
        </w:r>
        <w:r>
          <w:rPr>
            <w:rFonts w:asciiTheme="minorHAnsi" w:eastAsiaTheme="minorEastAsia" w:hAnsiTheme="minorHAnsi" w:cstheme="minorBidi"/>
            <w:b w:val="0"/>
            <w:noProof/>
            <w:sz w:val="22"/>
            <w:szCs w:val="22"/>
            <w:lang w:val="en-SE" w:eastAsia="en-SE"/>
          </w:rPr>
          <w:tab/>
        </w:r>
        <w:r w:rsidRPr="00B7671D">
          <w:rPr>
            <w:rStyle w:val="Hyperlink"/>
            <w:rFonts w:eastAsia="Arial"/>
            <w:noProof/>
          </w:rPr>
          <w:t>When RAN2 receives a reply from SA4 and discusses the area handling when a UE is in RRC_IDLE or RRC_INACTIVE, the above considerations need to be taken into account.</w:t>
        </w:r>
      </w:hyperlink>
    </w:p>
    <w:p w14:paraId="555F807E" w14:textId="2A78214B" w:rsidR="00C01F33" w:rsidRPr="006A4E04" w:rsidRDefault="00CF1A68" w:rsidP="00CF1A68">
      <w:pPr>
        <w:pStyle w:val="BodyText"/>
        <w:rPr>
          <w:b/>
          <w:bCs/>
        </w:rPr>
      </w:pPr>
      <w:r w:rsidRPr="00761ECD">
        <w:rPr>
          <w:b/>
          <w:bCs/>
        </w:rPr>
        <w:fldChar w:fldCharType="end"/>
      </w:r>
    </w:p>
    <w:p w14:paraId="4BD14594" w14:textId="77777777" w:rsidR="00F507D1" w:rsidRPr="00CE0424" w:rsidRDefault="068432CE" w:rsidP="00CE0424">
      <w:pPr>
        <w:pStyle w:val="Heading1"/>
      </w:pPr>
      <w:r>
        <w:t>References</w:t>
      </w:r>
    </w:p>
    <w:p w14:paraId="38DED03A" w14:textId="2FA2C59C" w:rsidR="705AC590" w:rsidRDefault="705AC590" w:rsidP="34C81715">
      <w:pPr>
        <w:pStyle w:val="ListParagraph"/>
        <w:rPr>
          <w:rFonts w:cs="Calibri"/>
          <w:color w:val="000000" w:themeColor="text1"/>
          <w:lang w:val="en-GB"/>
        </w:rPr>
      </w:pPr>
      <w:r w:rsidRPr="34C81715">
        <w:rPr>
          <w:rFonts w:cs="Calibri"/>
          <w:color w:val="000000" w:themeColor="text1"/>
          <w:lang w:val="de"/>
        </w:rPr>
        <w:t>RP-221803, Enhancement on NR QoE management and optimizations for diverse services, China Unicom</w:t>
      </w:r>
    </w:p>
    <w:p w14:paraId="0DF7337E" w14:textId="13066423" w:rsidR="705AC590" w:rsidRDefault="00097E57" w:rsidP="34C81715">
      <w:pPr>
        <w:pStyle w:val="ListParagraph"/>
        <w:rPr>
          <w:rFonts w:cs="Calibri"/>
          <w:color w:val="000000" w:themeColor="text1"/>
          <w:lang w:val="en-GB"/>
        </w:rPr>
      </w:pPr>
      <w:hyperlink r:id="rId11">
        <w:r w:rsidR="705AC590" w:rsidRPr="34C81715">
          <w:rPr>
            <w:rStyle w:val="Hyperlink"/>
            <w:rFonts w:cs="Calibri"/>
            <w:lang w:val="en-GB"/>
          </w:rPr>
          <w:t>R2-2213054</w:t>
        </w:r>
      </w:hyperlink>
      <w:r w:rsidR="705AC590" w:rsidRPr="34C81715">
        <w:rPr>
          <w:rFonts w:cs="Calibri"/>
          <w:color w:val="000000" w:themeColor="text1"/>
          <w:lang w:val="en-GB"/>
        </w:rPr>
        <w:t xml:space="preserve">, LS on </w:t>
      </w:r>
      <w:proofErr w:type="spellStart"/>
      <w:r w:rsidR="705AC590" w:rsidRPr="34C81715">
        <w:rPr>
          <w:rFonts w:cs="Calibri"/>
          <w:color w:val="000000" w:themeColor="text1"/>
          <w:lang w:val="en-GB"/>
        </w:rPr>
        <w:t>QoE</w:t>
      </w:r>
      <w:proofErr w:type="spellEnd"/>
      <w:r w:rsidR="705AC590" w:rsidRPr="34C81715">
        <w:rPr>
          <w:rFonts w:cs="Calibri"/>
          <w:color w:val="000000" w:themeColor="text1"/>
          <w:lang w:val="en-GB"/>
        </w:rPr>
        <w:t xml:space="preserve"> measurements in RRC IDLE/INACTIVE states</w:t>
      </w:r>
    </w:p>
    <w:p w14:paraId="0882B2E8" w14:textId="77777777" w:rsidR="00A54774" w:rsidRPr="006A4E04" w:rsidRDefault="00A54774" w:rsidP="00A54774">
      <w:pPr>
        <w:pStyle w:val="BodyText"/>
        <w:rPr>
          <w:b/>
          <w:bCs/>
        </w:rPr>
      </w:pPr>
    </w:p>
    <w:sectPr w:rsidR="00A54774" w:rsidRPr="006A4E0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9B42C" w14:textId="77777777" w:rsidR="00F33EA5" w:rsidRDefault="00F33EA5">
      <w:r>
        <w:separator/>
      </w:r>
    </w:p>
  </w:endnote>
  <w:endnote w:type="continuationSeparator" w:id="0">
    <w:p w14:paraId="1861B74B" w14:textId="77777777" w:rsidR="00F33EA5" w:rsidRDefault="00F33EA5">
      <w:r>
        <w:continuationSeparator/>
      </w:r>
    </w:p>
  </w:endnote>
  <w:endnote w:type="continuationNotice" w:id="1">
    <w:p w14:paraId="52E6C306" w14:textId="77777777" w:rsidR="00F33EA5" w:rsidRDefault="00F33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B76A" w14:textId="77777777" w:rsidR="00F33EA5" w:rsidRDefault="00F33EA5">
      <w:r>
        <w:separator/>
      </w:r>
    </w:p>
  </w:footnote>
  <w:footnote w:type="continuationSeparator" w:id="0">
    <w:p w14:paraId="6CD075C5" w14:textId="77777777" w:rsidR="00F33EA5" w:rsidRDefault="00F33EA5">
      <w:r>
        <w:continuationSeparator/>
      </w:r>
    </w:p>
  </w:footnote>
  <w:footnote w:type="continuationNotice" w:id="1">
    <w:p w14:paraId="68E656A4" w14:textId="77777777" w:rsidR="00F33EA5" w:rsidRDefault="00F33E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D867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4018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8319BB"/>
    <w:multiLevelType w:val="hybridMultilevel"/>
    <w:tmpl w:val="FFFFFFFF"/>
    <w:lvl w:ilvl="0" w:tplc="96C44DD2">
      <w:start w:val="4"/>
      <w:numFmt w:val="decimal"/>
      <w:lvlText w:val="Observation %1"/>
      <w:lvlJc w:val="left"/>
      <w:pPr>
        <w:ind w:left="360" w:hanging="360"/>
      </w:pPr>
      <w:rPr>
        <w:rFonts w:ascii="Arial" w:hAnsi="Arial" w:hint="default"/>
      </w:rPr>
    </w:lvl>
    <w:lvl w:ilvl="1" w:tplc="F31CF880">
      <w:start w:val="1"/>
      <w:numFmt w:val="lowerLetter"/>
      <w:lvlText w:val="%2."/>
      <w:lvlJc w:val="left"/>
      <w:pPr>
        <w:ind w:left="1440" w:hanging="360"/>
      </w:pPr>
    </w:lvl>
    <w:lvl w:ilvl="2" w:tplc="C8D8BAAE">
      <w:start w:val="1"/>
      <w:numFmt w:val="lowerRoman"/>
      <w:lvlText w:val="%3."/>
      <w:lvlJc w:val="right"/>
      <w:pPr>
        <w:ind w:left="2160" w:hanging="180"/>
      </w:pPr>
    </w:lvl>
    <w:lvl w:ilvl="3" w:tplc="17C2DC16">
      <w:start w:val="1"/>
      <w:numFmt w:val="decimal"/>
      <w:lvlText w:val="%4."/>
      <w:lvlJc w:val="left"/>
      <w:pPr>
        <w:ind w:left="2880" w:hanging="360"/>
      </w:pPr>
    </w:lvl>
    <w:lvl w:ilvl="4" w:tplc="DCA07C4A">
      <w:start w:val="1"/>
      <w:numFmt w:val="lowerLetter"/>
      <w:lvlText w:val="%5."/>
      <w:lvlJc w:val="left"/>
      <w:pPr>
        <w:ind w:left="3600" w:hanging="360"/>
      </w:pPr>
    </w:lvl>
    <w:lvl w:ilvl="5" w:tplc="A17C9FE4">
      <w:start w:val="1"/>
      <w:numFmt w:val="lowerRoman"/>
      <w:lvlText w:val="%6."/>
      <w:lvlJc w:val="right"/>
      <w:pPr>
        <w:ind w:left="4320" w:hanging="180"/>
      </w:pPr>
    </w:lvl>
    <w:lvl w:ilvl="6" w:tplc="692ACEC8">
      <w:start w:val="1"/>
      <w:numFmt w:val="decimal"/>
      <w:lvlText w:val="%7."/>
      <w:lvlJc w:val="left"/>
      <w:pPr>
        <w:ind w:left="5040" w:hanging="360"/>
      </w:pPr>
    </w:lvl>
    <w:lvl w:ilvl="7" w:tplc="5F828C48">
      <w:start w:val="1"/>
      <w:numFmt w:val="lowerLetter"/>
      <w:lvlText w:val="%8."/>
      <w:lvlJc w:val="left"/>
      <w:pPr>
        <w:ind w:left="5760" w:hanging="360"/>
      </w:pPr>
    </w:lvl>
    <w:lvl w:ilvl="8" w:tplc="4D3C4EBC">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768C97"/>
    <w:multiLevelType w:val="hybridMultilevel"/>
    <w:tmpl w:val="FFFFFFFF"/>
    <w:lvl w:ilvl="0" w:tplc="9410CBC2">
      <w:start w:val="5"/>
      <w:numFmt w:val="decimal"/>
      <w:lvlText w:val="Observation %1"/>
      <w:lvlJc w:val="left"/>
      <w:pPr>
        <w:ind w:left="360" w:hanging="360"/>
      </w:pPr>
      <w:rPr>
        <w:rFonts w:ascii="Arial" w:hAnsi="Arial" w:hint="default"/>
      </w:rPr>
    </w:lvl>
    <w:lvl w:ilvl="1" w:tplc="52D64DB8">
      <w:start w:val="1"/>
      <w:numFmt w:val="lowerLetter"/>
      <w:lvlText w:val="%2."/>
      <w:lvlJc w:val="left"/>
      <w:pPr>
        <w:ind w:left="1440" w:hanging="360"/>
      </w:pPr>
    </w:lvl>
    <w:lvl w:ilvl="2" w:tplc="054ECFF0">
      <w:start w:val="1"/>
      <w:numFmt w:val="lowerRoman"/>
      <w:lvlText w:val="%3."/>
      <w:lvlJc w:val="right"/>
      <w:pPr>
        <w:ind w:left="2160" w:hanging="180"/>
      </w:pPr>
    </w:lvl>
    <w:lvl w:ilvl="3" w:tplc="CC12752C">
      <w:start w:val="1"/>
      <w:numFmt w:val="decimal"/>
      <w:lvlText w:val="%4."/>
      <w:lvlJc w:val="left"/>
      <w:pPr>
        <w:ind w:left="2880" w:hanging="360"/>
      </w:pPr>
    </w:lvl>
    <w:lvl w:ilvl="4" w:tplc="991A03E2">
      <w:start w:val="1"/>
      <w:numFmt w:val="lowerLetter"/>
      <w:lvlText w:val="%5."/>
      <w:lvlJc w:val="left"/>
      <w:pPr>
        <w:ind w:left="3600" w:hanging="360"/>
      </w:pPr>
    </w:lvl>
    <w:lvl w:ilvl="5" w:tplc="375E5C20">
      <w:start w:val="1"/>
      <w:numFmt w:val="lowerRoman"/>
      <w:lvlText w:val="%6."/>
      <w:lvlJc w:val="right"/>
      <w:pPr>
        <w:ind w:left="4320" w:hanging="180"/>
      </w:pPr>
    </w:lvl>
    <w:lvl w:ilvl="6" w:tplc="BBDC66B6">
      <w:start w:val="1"/>
      <w:numFmt w:val="decimal"/>
      <w:lvlText w:val="%7."/>
      <w:lvlJc w:val="left"/>
      <w:pPr>
        <w:ind w:left="5040" w:hanging="360"/>
      </w:pPr>
    </w:lvl>
    <w:lvl w:ilvl="7" w:tplc="CF56A9F2">
      <w:start w:val="1"/>
      <w:numFmt w:val="lowerLetter"/>
      <w:lvlText w:val="%8."/>
      <w:lvlJc w:val="left"/>
      <w:pPr>
        <w:ind w:left="5760" w:hanging="360"/>
      </w:pPr>
    </w:lvl>
    <w:lvl w:ilvl="8" w:tplc="2BDCDEFE">
      <w:start w:val="1"/>
      <w:numFmt w:val="lowerRoman"/>
      <w:lvlText w:val="%9."/>
      <w:lvlJc w:val="right"/>
      <w:pPr>
        <w:ind w:left="6480" w:hanging="180"/>
      </w:pPr>
    </w:lvl>
  </w:abstractNum>
  <w:abstractNum w:abstractNumId="13"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9B6E22"/>
    <w:multiLevelType w:val="hybridMultilevel"/>
    <w:tmpl w:val="FFFFFFFF"/>
    <w:lvl w:ilvl="0" w:tplc="541E91AC">
      <w:start w:val="2"/>
      <w:numFmt w:val="decimal"/>
      <w:lvlText w:val="%1."/>
      <w:lvlJc w:val="left"/>
      <w:pPr>
        <w:ind w:left="720" w:hanging="360"/>
      </w:pPr>
      <w:rPr>
        <w:rFonts w:ascii="Calibri" w:hAnsi="Calibri" w:hint="default"/>
      </w:rPr>
    </w:lvl>
    <w:lvl w:ilvl="1" w:tplc="12F21CA2">
      <w:start w:val="1"/>
      <w:numFmt w:val="lowerLetter"/>
      <w:lvlText w:val="%2."/>
      <w:lvlJc w:val="left"/>
      <w:pPr>
        <w:ind w:left="1440" w:hanging="360"/>
      </w:pPr>
    </w:lvl>
    <w:lvl w:ilvl="2" w:tplc="D2161512">
      <w:start w:val="1"/>
      <w:numFmt w:val="lowerRoman"/>
      <w:lvlText w:val="%3."/>
      <w:lvlJc w:val="right"/>
      <w:pPr>
        <w:ind w:left="2160" w:hanging="180"/>
      </w:pPr>
    </w:lvl>
    <w:lvl w:ilvl="3" w:tplc="B81CC066">
      <w:start w:val="1"/>
      <w:numFmt w:val="decimal"/>
      <w:lvlText w:val="%4."/>
      <w:lvlJc w:val="left"/>
      <w:pPr>
        <w:ind w:left="2880" w:hanging="360"/>
      </w:pPr>
    </w:lvl>
    <w:lvl w:ilvl="4" w:tplc="9FD8C9D6">
      <w:start w:val="1"/>
      <w:numFmt w:val="lowerLetter"/>
      <w:lvlText w:val="%5."/>
      <w:lvlJc w:val="left"/>
      <w:pPr>
        <w:ind w:left="3600" w:hanging="360"/>
      </w:pPr>
    </w:lvl>
    <w:lvl w:ilvl="5" w:tplc="C972C5AE">
      <w:start w:val="1"/>
      <w:numFmt w:val="lowerRoman"/>
      <w:lvlText w:val="%6."/>
      <w:lvlJc w:val="right"/>
      <w:pPr>
        <w:ind w:left="4320" w:hanging="180"/>
      </w:pPr>
    </w:lvl>
    <w:lvl w:ilvl="6" w:tplc="402E7CEA">
      <w:start w:val="1"/>
      <w:numFmt w:val="decimal"/>
      <w:lvlText w:val="%7."/>
      <w:lvlJc w:val="left"/>
      <w:pPr>
        <w:ind w:left="5040" w:hanging="360"/>
      </w:pPr>
    </w:lvl>
    <w:lvl w:ilvl="7" w:tplc="80944368">
      <w:start w:val="1"/>
      <w:numFmt w:val="lowerLetter"/>
      <w:lvlText w:val="%8."/>
      <w:lvlJc w:val="left"/>
      <w:pPr>
        <w:ind w:left="5760" w:hanging="360"/>
      </w:pPr>
    </w:lvl>
    <w:lvl w:ilvl="8" w:tplc="6986CBFC">
      <w:start w:val="1"/>
      <w:numFmt w:val="lowerRoman"/>
      <w:lvlText w:val="%9."/>
      <w:lvlJc w:val="right"/>
      <w:pPr>
        <w:ind w:left="6480" w:hanging="180"/>
      </w:pPr>
    </w:lvl>
  </w:abstractNum>
  <w:abstractNum w:abstractNumId="16"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35576"/>
    <w:multiLevelType w:val="hybridMultilevel"/>
    <w:tmpl w:val="FFFFFFFF"/>
    <w:lvl w:ilvl="0" w:tplc="B0BC955A">
      <w:start w:val="1"/>
      <w:numFmt w:val="decimal"/>
      <w:lvlText w:val="Observation %1"/>
      <w:lvlJc w:val="left"/>
      <w:pPr>
        <w:ind w:left="360" w:hanging="360"/>
      </w:pPr>
      <w:rPr>
        <w:rFonts w:ascii="Arial" w:hAnsi="Arial" w:hint="default"/>
      </w:rPr>
    </w:lvl>
    <w:lvl w:ilvl="1" w:tplc="4B2428AE">
      <w:start w:val="1"/>
      <w:numFmt w:val="lowerLetter"/>
      <w:lvlText w:val="%2."/>
      <w:lvlJc w:val="left"/>
      <w:pPr>
        <w:ind w:left="1440" w:hanging="360"/>
      </w:pPr>
    </w:lvl>
    <w:lvl w:ilvl="2" w:tplc="FAECD8F8">
      <w:start w:val="1"/>
      <w:numFmt w:val="lowerRoman"/>
      <w:lvlText w:val="%3."/>
      <w:lvlJc w:val="right"/>
      <w:pPr>
        <w:ind w:left="2160" w:hanging="180"/>
      </w:pPr>
    </w:lvl>
    <w:lvl w:ilvl="3" w:tplc="2E40D496">
      <w:start w:val="1"/>
      <w:numFmt w:val="decimal"/>
      <w:lvlText w:val="%4."/>
      <w:lvlJc w:val="left"/>
      <w:pPr>
        <w:ind w:left="2880" w:hanging="360"/>
      </w:pPr>
    </w:lvl>
    <w:lvl w:ilvl="4" w:tplc="23A0F7C8">
      <w:start w:val="1"/>
      <w:numFmt w:val="lowerLetter"/>
      <w:lvlText w:val="%5."/>
      <w:lvlJc w:val="left"/>
      <w:pPr>
        <w:ind w:left="3600" w:hanging="360"/>
      </w:pPr>
    </w:lvl>
    <w:lvl w:ilvl="5" w:tplc="3800EB96">
      <w:start w:val="1"/>
      <w:numFmt w:val="lowerRoman"/>
      <w:lvlText w:val="%6."/>
      <w:lvlJc w:val="right"/>
      <w:pPr>
        <w:ind w:left="4320" w:hanging="180"/>
      </w:pPr>
    </w:lvl>
    <w:lvl w:ilvl="6" w:tplc="5F828546">
      <w:start w:val="1"/>
      <w:numFmt w:val="decimal"/>
      <w:lvlText w:val="%7."/>
      <w:lvlJc w:val="left"/>
      <w:pPr>
        <w:ind w:left="5040" w:hanging="360"/>
      </w:pPr>
    </w:lvl>
    <w:lvl w:ilvl="7" w:tplc="3B1CF1EE">
      <w:start w:val="1"/>
      <w:numFmt w:val="lowerLetter"/>
      <w:lvlText w:val="%8."/>
      <w:lvlJc w:val="left"/>
      <w:pPr>
        <w:ind w:left="5760" w:hanging="360"/>
      </w:pPr>
    </w:lvl>
    <w:lvl w:ilvl="8" w:tplc="FA52A64E">
      <w:start w:val="1"/>
      <w:numFmt w:val="lowerRoman"/>
      <w:lvlText w:val="%9."/>
      <w:lvlJc w:val="right"/>
      <w:pPr>
        <w:ind w:left="6480" w:hanging="180"/>
      </w:pPr>
    </w:lvl>
  </w:abstractNum>
  <w:abstractNum w:abstractNumId="19"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F65F6"/>
    <w:multiLevelType w:val="hybridMultilevel"/>
    <w:tmpl w:val="9FF023C0"/>
    <w:lvl w:ilvl="0" w:tplc="FFFFFFFF">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E89A6"/>
    <w:multiLevelType w:val="hybridMultilevel"/>
    <w:tmpl w:val="FFFFFFFF"/>
    <w:lvl w:ilvl="0" w:tplc="4120D52E">
      <w:start w:val="1"/>
      <w:numFmt w:val="decimal"/>
      <w:lvlText w:val="%1."/>
      <w:lvlJc w:val="left"/>
      <w:pPr>
        <w:ind w:left="720" w:hanging="360"/>
      </w:pPr>
      <w:rPr>
        <w:rFonts w:ascii="Calibri" w:hAnsi="Calibri" w:hint="default"/>
      </w:rPr>
    </w:lvl>
    <w:lvl w:ilvl="1" w:tplc="05B8E2AE">
      <w:start w:val="1"/>
      <w:numFmt w:val="lowerLetter"/>
      <w:lvlText w:val="%2."/>
      <w:lvlJc w:val="left"/>
      <w:pPr>
        <w:ind w:left="1440" w:hanging="360"/>
      </w:pPr>
    </w:lvl>
    <w:lvl w:ilvl="2" w:tplc="D31A324C">
      <w:start w:val="1"/>
      <w:numFmt w:val="lowerRoman"/>
      <w:lvlText w:val="%3."/>
      <w:lvlJc w:val="right"/>
      <w:pPr>
        <w:ind w:left="2160" w:hanging="180"/>
      </w:pPr>
    </w:lvl>
    <w:lvl w:ilvl="3" w:tplc="E4120932">
      <w:start w:val="1"/>
      <w:numFmt w:val="decimal"/>
      <w:lvlText w:val="%4."/>
      <w:lvlJc w:val="left"/>
      <w:pPr>
        <w:ind w:left="2880" w:hanging="360"/>
      </w:pPr>
    </w:lvl>
    <w:lvl w:ilvl="4" w:tplc="0814570A">
      <w:start w:val="1"/>
      <w:numFmt w:val="lowerLetter"/>
      <w:lvlText w:val="%5."/>
      <w:lvlJc w:val="left"/>
      <w:pPr>
        <w:ind w:left="3600" w:hanging="360"/>
      </w:pPr>
    </w:lvl>
    <w:lvl w:ilvl="5" w:tplc="90467772">
      <w:start w:val="1"/>
      <w:numFmt w:val="lowerRoman"/>
      <w:lvlText w:val="%6."/>
      <w:lvlJc w:val="right"/>
      <w:pPr>
        <w:ind w:left="4320" w:hanging="180"/>
      </w:pPr>
    </w:lvl>
    <w:lvl w:ilvl="6" w:tplc="E5489230">
      <w:start w:val="1"/>
      <w:numFmt w:val="decimal"/>
      <w:lvlText w:val="%7."/>
      <w:lvlJc w:val="left"/>
      <w:pPr>
        <w:ind w:left="5040" w:hanging="360"/>
      </w:pPr>
    </w:lvl>
    <w:lvl w:ilvl="7" w:tplc="A044E7B8">
      <w:start w:val="1"/>
      <w:numFmt w:val="lowerLetter"/>
      <w:lvlText w:val="%8."/>
      <w:lvlJc w:val="left"/>
      <w:pPr>
        <w:ind w:left="5760" w:hanging="360"/>
      </w:pPr>
    </w:lvl>
    <w:lvl w:ilvl="8" w:tplc="14344CB4">
      <w:start w:val="1"/>
      <w:numFmt w:val="lowerRoman"/>
      <w:lvlText w:val="%9."/>
      <w:lvlJc w:val="right"/>
      <w:pPr>
        <w:ind w:left="6480" w:hanging="180"/>
      </w:pPr>
    </w:lvl>
  </w:abstractNum>
  <w:abstractNum w:abstractNumId="22"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0FADB9A"/>
    <w:multiLevelType w:val="hybridMultilevel"/>
    <w:tmpl w:val="FFFFFFFF"/>
    <w:lvl w:ilvl="0" w:tplc="F294DDBA">
      <w:start w:val="3"/>
      <w:numFmt w:val="decimal"/>
      <w:lvlText w:val="Observation %1"/>
      <w:lvlJc w:val="left"/>
      <w:pPr>
        <w:ind w:left="360" w:hanging="360"/>
      </w:pPr>
      <w:rPr>
        <w:rFonts w:ascii="Arial" w:hAnsi="Arial" w:hint="default"/>
      </w:rPr>
    </w:lvl>
    <w:lvl w:ilvl="1" w:tplc="A4304DBE">
      <w:start w:val="1"/>
      <w:numFmt w:val="lowerLetter"/>
      <w:lvlText w:val="%2."/>
      <w:lvlJc w:val="left"/>
      <w:pPr>
        <w:ind w:left="1440" w:hanging="360"/>
      </w:pPr>
    </w:lvl>
    <w:lvl w:ilvl="2" w:tplc="E9E82296">
      <w:start w:val="1"/>
      <w:numFmt w:val="lowerRoman"/>
      <w:lvlText w:val="%3."/>
      <w:lvlJc w:val="right"/>
      <w:pPr>
        <w:ind w:left="2160" w:hanging="180"/>
      </w:pPr>
    </w:lvl>
    <w:lvl w:ilvl="3" w:tplc="50148D12">
      <w:start w:val="1"/>
      <w:numFmt w:val="decimal"/>
      <w:lvlText w:val="%4."/>
      <w:lvlJc w:val="left"/>
      <w:pPr>
        <w:ind w:left="2880" w:hanging="360"/>
      </w:pPr>
    </w:lvl>
    <w:lvl w:ilvl="4" w:tplc="5AFCD2FC">
      <w:start w:val="1"/>
      <w:numFmt w:val="lowerLetter"/>
      <w:lvlText w:val="%5."/>
      <w:lvlJc w:val="left"/>
      <w:pPr>
        <w:ind w:left="3600" w:hanging="360"/>
      </w:pPr>
    </w:lvl>
    <w:lvl w:ilvl="5" w:tplc="B0C27D62">
      <w:start w:val="1"/>
      <w:numFmt w:val="lowerRoman"/>
      <w:lvlText w:val="%6."/>
      <w:lvlJc w:val="right"/>
      <w:pPr>
        <w:ind w:left="4320" w:hanging="180"/>
      </w:pPr>
    </w:lvl>
    <w:lvl w:ilvl="6" w:tplc="A05C5DAC">
      <w:start w:val="1"/>
      <w:numFmt w:val="decimal"/>
      <w:lvlText w:val="%7."/>
      <w:lvlJc w:val="left"/>
      <w:pPr>
        <w:ind w:left="5040" w:hanging="360"/>
      </w:pPr>
    </w:lvl>
    <w:lvl w:ilvl="7" w:tplc="1ADE3B82">
      <w:start w:val="1"/>
      <w:numFmt w:val="lowerLetter"/>
      <w:lvlText w:val="%8."/>
      <w:lvlJc w:val="left"/>
      <w:pPr>
        <w:ind w:left="5760" w:hanging="360"/>
      </w:pPr>
    </w:lvl>
    <w:lvl w:ilvl="8" w:tplc="505EB458">
      <w:start w:val="1"/>
      <w:numFmt w:val="lowerRoman"/>
      <w:lvlText w:val="%9."/>
      <w:lvlJc w:val="right"/>
      <w:pPr>
        <w:ind w:left="6480" w:hanging="180"/>
      </w:pPr>
    </w:lvl>
  </w:abstractNum>
  <w:abstractNum w:abstractNumId="2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1AFA66"/>
    <w:multiLevelType w:val="hybridMultilevel"/>
    <w:tmpl w:val="FFFFFFFF"/>
    <w:lvl w:ilvl="0" w:tplc="FB9C27BE">
      <w:start w:val="6"/>
      <w:numFmt w:val="decimal"/>
      <w:lvlText w:val="Observation %1"/>
      <w:lvlJc w:val="left"/>
      <w:pPr>
        <w:ind w:left="360" w:hanging="360"/>
      </w:pPr>
      <w:rPr>
        <w:rFonts w:ascii="Arial" w:hAnsi="Arial" w:hint="default"/>
      </w:rPr>
    </w:lvl>
    <w:lvl w:ilvl="1" w:tplc="0A5E0502">
      <w:start w:val="1"/>
      <w:numFmt w:val="lowerLetter"/>
      <w:lvlText w:val="%2."/>
      <w:lvlJc w:val="left"/>
      <w:pPr>
        <w:ind w:left="1440" w:hanging="360"/>
      </w:pPr>
    </w:lvl>
    <w:lvl w:ilvl="2" w:tplc="6D20EEAE">
      <w:start w:val="1"/>
      <w:numFmt w:val="lowerRoman"/>
      <w:lvlText w:val="%3."/>
      <w:lvlJc w:val="right"/>
      <w:pPr>
        <w:ind w:left="2160" w:hanging="180"/>
      </w:pPr>
    </w:lvl>
    <w:lvl w:ilvl="3" w:tplc="084ED92C">
      <w:start w:val="1"/>
      <w:numFmt w:val="decimal"/>
      <w:lvlText w:val="%4."/>
      <w:lvlJc w:val="left"/>
      <w:pPr>
        <w:ind w:left="2880" w:hanging="360"/>
      </w:pPr>
    </w:lvl>
    <w:lvl w:ilvl="4" w:tplc="2B083136">
      <w:start w:val="1"/>
      <w:numFmt w:val="lowerLetter"/>
      <w:lvlText w:val="%5."/>
      <w:lvlJc w:val="left"/>
      <w:pPr>
        <w:ind w:left="3600" w:hanging="360"/>
      </w:pPr>
    </w:lvl>
    <w:lvl w:ilvl="5" w:tplc="5590C950">
      <w:start w:val="1"/>
      <w:numFmt w:val="lowerRoman"/>
      <w:lvlText w:val="%6."/>
      <w:lvlJc w:val="right"/>
      <w:pPr>
        <w:ind w:left="4320" w:hanging="180"/>
      </w:pPr>
    </w:lvl>
    <w:lvl w:ilvl="6" w:tplc="A124943E">
      <w:start w:val="1"/>
      <w:numFmt w:val="decimal"/>
      <w:lvlText w:val="%7."/>
      <w:lvlJc w:val="left"/>
      <w:pPr>
        <w:ind w:left="5040" w:hanging="360"/>
      </w:pPr>
    </w:lvl>
    <w:lvl w:ilvl="7" w:tplc="912EF4B0">
      <w:start w:val="1"/>
      <w:numFmt w:val="lowerLetter"/>
      <w:lvlText w:val="%8."/>
      <w:lvlJc w:val="left"/>
      <w:pPr>
        <w:ind w:left="5760" w:hanging="360"/>
      </w:pPr>
    </w:lvl>
    <w:lvl w:ilvl="8" w:tplc="BC78BBF4">
      <w:start w:val="1"/>
      <w:numFmt w:val="lowerRoman"/>
      <w:lvlText w:val="%9."/>
      <w:lvlJc w:val="right"/>
      <w:pPr>
        <w:ind w:left="6480" w:hanging="180"/>
      </w:pPr>
    </w:lvl>
  </w:abstractNum>
  <w:abstractNum w:abstractNumId="28"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38A0FC"/>
    <w:multiLevelType w:val="hybridMultilevel"/>
    <w:tmpl w:val="FFFFFFFF"/>
    <w:lvl w:ilvl="0" w:tplc="ED86BBE4">
      <w:start w:val="2"/>
      <w:numFmt w:val="decimal"/>
      <w:lvlText w:val="Observation %1"/>
      <w:lvlJc w:val="left"/>
      <w:pPr>
        <w:ind w:left="360" w:hanging="360"/>
      </w:pPr>
      <w:rPr>
        <w:rFonts w:ascii="Arial" w:hAnsi="Arial" w:hint="default"/>
      </w:rPr>
    </w:lvl>
    <w:lvl w:ilvl="1" w:tplc="B40E1014">
      <w:start w:val="1"/>
      <w:numFmt w:val="lowerLetter"/>
      <w:lvlText w:val="%2."/>
      <w:lvlJc w:val="left"/>
      <w:pPr>
        <w:ind w:left="1440" w:hanging="360"/>
      </w:pPr>
    </w:lvl>
    <w:lvl w:ilvl="2" w:tplc="388EFC32">
      <w:start w:val="1"/>
      <w:numFmt w:val="lowerRoman"/>
      <w:lvlText w:val="%3."/>
      <w:lvlJc w:val="right"/>
      <w:pPr>
        <w:ind w:left="2160" w:hanging="180"/>
      </w:pPr>
    </w:lvl>
    <w:lvl w:ilvl="3" w:tplc="A218EA80">
      <w:start w:val="1"/>
      <w:numFmt w:val="decimal"/>
      <w:lvlText w:val="%4."/>
      <w:lvlJc w:val="left"/>
      <w:pPr>
        <w:ind w:left="2880" w:hanging="360"/>
      </w:pPr>
    </w:lvl>
    <w:lvl w:ilvl="4" w:tplc="C45CAB46">
      <w:start w:val="1"/>
      <w:numFmt w:val="lowerLetter"/>
      <w:lvlText w:val="%5."/>
      <w:lvlJc w:val="left"/>
      <w:pPr>
        <w:ind w:left="3600" w:hanging="360"/>
      </w:pPr>
    </w:lvl>
    <w:lvl w:ilvl="5" w:tplc="3BFE1038">
      <w:start w:val="1"/>
      <w:numFmt w:val="lowerRoman"/>
      <w:lvlText w:val="%6."/>
      <w:lvlJc w:val="right"/>
      <w:pPr>
        <w:ind w:left="4320" w:hanging="180"/>
      </w:pPr>
    </w:lvl>
    <w:lvl w:ilvl="6" w:tplc="B5E45EB2">
      <w:start w:val="1"/>
      <w:numFmt w:val="decimal"/>
      <w:lvlText w:val="%7."/>
      <w:lvlJc w:val="left"/>
      <w:pPr>
        <w:ind w:left="5040" w:hanging="360"/>
      </w:pPr>
    </w:lvl>
    <w:lvl w:ilvl="7" w:tplc="3D3E0124">
      <w:start w:val="1"/>
      <w:numFmt w:val="lowerLetter"/>
      <w:lvlText w:val="%8."/>
      <w:lvlJc w:val="left"/>
      <w:pPr>
        <w:ind w:left="5760" w:hanging="360"/>
      </w:pPr>
    </w:lvl>
    <w:lvl w:ilvl="8" w:tplc="0C046A3C">
      <w:start w:val="1"/>
      <w:numFmt w:val="lowerRoman"/>
      <w:lvlText w:val="%9."/>
      <w:lvlJc w:val="right"/>
      <w:pPr>
        <w:ind w:left="6480" w:hanging="180"/>
      </w:pPr>
    </w:lvl>
  </w:abstractNum>
  <w:abstractNum w:abstractNumId="3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C2A0BD6"/>
    <w:multiLevelType w:val="hybridMultilevel"/>
    <w:tmpl w:val="FFFFFFFF"/>
    <w:lvl w:ilvl="0" w:tplc="64F0A374">
      <w:start w:val="7"/>
      <w:numFmt w:val="decimal"/>
      <w:lvlText w:val="Observation %1"/>
      <w:lvlJc w:val="left"/>
      <w:pPr>
        <w:ind w:left="360" w:hanging="360"/>
      </w:pPr>
      <w:rPr>
        <w:rFonts w:ascii="Arial" w:hAnsi="Arial" w:hint="default"/>
      </w:rPr>
    </w:lvl>
    <w:lvl w:ilvl="1" w:tplc="4C886E56">
      <w:start w:val="1"/>
      <w:numFmt w:val="lowerLetter"/>
      <w:lvlText w:val="%2."/>
      <w:lvlJc w:val="left"/>
      <w:pPr>
        <w:ind w:left="1440" w:hanging="360"/>
      </w:pPr>
    </w:lvl>
    <w:lvl w:ilvl="2" w:tplc="52AABB58">
      <w:start w:val="1"/>
      <w:numFmt w:val="lowerRoman"/>
      <w:lvlText w:val="%3."/>
      <w:lvlJc w:val="right"/>
      <w:pPr>
        <w:ind w:left="2160" w:hanging="180"/>
      </w:pPr>
    </w:lvl>
    <w:lvl w:ilvl="3" w:tplc="BDA28362">
      <w:start w:val="1"/>
      <w:numFmt w:val="decimal"/>
      <w:lvlText w:val="%4."/>
      <w:lvlJc w:val="left"/>
      <w:pPr>
        <w:ind w:left="2880" w:hanging="360"/>
      </w:pPr>
    </w:lvl>
    <w:lvl w:ilvl="4" w:tplc="AFB2D88C">
      <w:start w:val="1"/>
      <w:numFmt w:val="lowerLetter"/>
      <w:lvlText w:val="%5."/>
      <w:lvlJc w:val="left"/>
      <w:pPr>
        <w:ind w:left="3600" w:hanging="360"/>
      </w:pPr>
    </w:lvl>
    <w:lvl w:ilvl="5" w:tplc="17C2C128">
      <w:start w:val="1"/>
      <w:numFmt w:val="lowerRoman"/>
      <w:lvlText w:val="%6."/>
      <w:lvlJc w:val="right"/>
      <w:pPr>
        <w:ind w:left="4320" w:hanging="180"/>
      </w:pPr>
    </w:lvl>
    <w:lvl w:ilvl="6" w:tplc="B20C1228">
      <w:start w:val="1"/>
      <w:numFmt w:val="decimal"/>
      <w:lvlText w:val="%7."/>
      <w:lvlJc w:val="left"/>
      <w:pPr>
        <w:ind w:left="5040" w:hanging="360"/>
      </w:pPr>
    </w:lvl>
    <w:lvl w:ilvl="7" w:tplc="06E4D84A">
      <w:start w:val="1"/>
      <w:numFmt w:val="lowerLetter"/>
      <w:lvlText w:val="%8."/>
      <w:lvlJc w:val="left"/>
      <w:pPr>
        <w:ind w:left="5760" w:hanging="360"/>
      </w:pPr>
    </w:lvl>
    <w:lvl w:ilvl="8" w:tplc="19E6F130">
      <w:start w:val="1"/>
      <w:numFmt w:val="lowerRoman"/>
      <w:lvlText w:val="%9."/>
      <w:lvlJc w:val="right"/>
      <w:pPr>
        <w:ind w:left="6480" w:hanging="180"/>
      </w:pPr>
    </w:lvl>
  </w:abstractNum>
  <w:num w:numId="1" w16cid:durableId="1778285464">
    <w:abstractNumId w:val="15"/>
  </w:num>
  <w:num w:numId="2" w16cid:durableId="1222864676">
    <w:abstractNumId w:val="21"/>
  </w:num>
  <w:num w:numId="3" w16cid:durableId="1273396659">
    <w:abstractNumId w:val="35"/>
  </w:num>
  <w:num w:numId="4" w16cid:durableId="998384600">
    <w:abstractNumId w:val="27"/>
  </w:num>
  <w:num w:numId="5" w16cid:durableId="400368012">
    <w:abstractNumId w:val="12"/>
  </w:num>
  <w:num w:numId="6" w16cid:durableId="1824008364">
    <w:abstractNumId w:val="5"/>
  </w:num>
  <w:num w:numId="7" w16cid:durableId="544874625">
    <w:abstractNumId w:val="23"/>
  </w:num>
  <w:num w:numId="8" w16cid:durableId="111101211">
    <w:abstractNumId w:val="32"/>
  </w:num>
  <w:num w:numId="9" w16cid:durableId="1834685309">
    <w:abstractNumId w:val="18"/>
  </w:num>
  <w:num w:numId="10" w16cid:durableId="65762906">
    <w:abstractNumId w:val="20"/>
  </w:num>
  <w:num w:numId="11" w16cid:durableId="864485412">
    <w:abstractNumId w:val="17"/>
  </w:num>
  <w:num w:numId="12" w16cid:durableId="609900047">
    <w:abstractNumId w:val="2"/>
  </w:num>
  <w:num w:numId="13" w16cid:durableId="1009286134">
    <w:abstractNumId w:val="24"/>
  </w:num>
  <w:num w:numId="14" w16cid:durableId="1849057359">
    <w:abstractNumId w:val="25"/>
  </w:num>
  <w:num w:numId="15" w16cid:durableId="1867939712">
    <w:abstractNumId w:val="26"/>
  </w:num>
  <w:num w:numId="16" w16cid:durableId="539513161">
    <w:abstractNumId w:val="10"/>
  </w:num>
  <w:num w:numId="17" w16cid:durableId="790788344">
    <w:abstractNumId w:val="11"/>
  </w:num>
  <w:num w:numId="18" w16cid:durableId="547958205">
    <w:abstractNumId w:val="8"/>
  </w:num>
  <w:num w:numId="19" w16cid:durableId="1814978892">
    <w:abstractNumId w:val="31"/>
  </w:num>
  <w:num w:numId="20" w16cid:durableId="1517035117">
    <w:abstractNumId w:val="14"/>
  </w:num>
  <w:num w:numId="21" w16cid:durableId="22944837">
    <w:abstractNumId w:val="29"/>
  </w:num>
  <w:num w:numId="22" w16cid:durableId="823787833">
    <w:abstractNumId w:val="30"/>
  </w:num>
  <w:num w:numId="23" w16cid:durableId="524633083">
    <w:abstractNumId w:val="7"/>
  </w:num>
  <w:num w:numId="24" w16cid:durableId="1199507249">
    <w:abstractNumId w:val="1"/>
  </w:num>
  <w:num w:numId="25" w16cid:durableId="29843707">
    <w:abstractNumId w:val="0"/>
  </w:num>
  <w:num w:numId="26" w16cid:durableId="949779095">
    <w:abstractNumId w:val="33"/>
  </w:num>
  <w:num w:numId="27" w16cid:durableId="1217812525">
    <w:abstractNumId w:val="24"/>
    <w:lvlOverride w:ilvl="0">
      <w:startOverride w:val="1"/>
    </w:lvlOverride>
  </w:num>
  <w:num w:numId="28" w16cid:durableId="2017682644">
    <w:abstractNumId w:val="9"/>
  </w:num>
  <w:num w:numId="29" w16cid:durableId="1862040932">
    <w:abstractNumId w:val="3"/>
  </w:num>
  <w:num w:numId="30" w16cid:durableId="1190527725">
    <w:abstractNumId w:val="16"/>
  </w:num>
  <w:num w:numId="31" w16cid:durableId="1702318343">
    <w:abstractNumId w:val="4"/>
  </w:num>
  <w:num w:numId="32" w16cid:durableId="1327786960">
    <w:abstractNumId w:val="6"/>
  </w:num>
  <w:num w:numId="33" w16cid:durableId="1496383836">
    <w:abstractNumId w:val="22"/>
  </w:num>
  <w:num w:numId="34" w16cid:durableId="1248804923">
    <w:abstractNumId w:val="13"/>
  </w:num>
  <w:num w:numId="35" w16cid:durableId="1539658801">
    <w:abstractNumId w:val="34"/>
  </w:num>
  <w:num w:numId="36" w16cid:durableId="440347160">
    <w:abstractNumId w:val="19"/>
  </w:num>
  <w:num w:numId="37" w16cid:durableId="55727838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23B8"/>
    <w:rsid w:val="00002A37"/>
    <w:rsid w:val="000038C0"/>
    <w:rsid w:val="0000564C"/>
    <w:rsid w:val="0000609F"/>
    <w:rsid w:val="00006446"/>
    <w:rsid w:val="000064F7"/>
    <w:rsid w:val="00006896"/>
    <w:rsid w:val="00007CDC"/>
    <w:rsid w:val="00011B28"/>
    <w:rsid w:val="00012EA3"/>
    <w:rsid w:val="0001373B"/>
    <w:rsid w:val="00013CC4"/>
    <w:rsid w:val="00015D15"/>
    <w:rsid w:val="00016285"/>
    <w:rsid w:val="000166AF"/>
    <w:rsid w:val="000170F0"/>
    <w:rsid w:val="00017479"/>
    <w:rsid w:val="000176E8"/>
    <w:rsid w:val="000217F0"/>
    <w:rsid w:val="00022185"/>
    <w:rsid w:val="000233B4"/>
    <w:rsid w:val="00023610"/>
    <w:rsid w:val="00023AF4"/>
    <w:rsid w:val="00024AAE"/>
    <w:rsid w:val="00024D4D"/>
    <w:rsid w:val="00024D61"/>
    <w:rsid w:val="00024E72"/>
    <w:rsid w:val="0002508E"/>
    <w:rsid w:val="0002564D"/>
    <w:rsid w:val="00025ECA"/>
    <w:rsid w:val="00026937"/>
    <w:rsid w:val="000274CE"/>
    <w:rsid w:val="00027E41"/>
    <w:rsid w:val="0003153F"/>
    <w:rsid w:val="000325B8"/>
    <w:rsid w:val="0003357D"/>
    <w:rsid w:val="00033F98"/>
    <w:rsid w:val="00034C15"/>
    <w:rsid w:val="0003630B"/>
    <w:rsid w:val="00036BA1"/>
    <w:rsid w:val="0004001C"/>
    <w:rsid w:val="000412B9"/>
    <w:rsid w:val="00041ECD"/>
    <w:rsid w:val="000422E2"/>
    <w:rsid w:val="00042B89"/>
    <w:rsid w:val="00042F22"/>
    <w:rsid w:val="000444EF"/>
    <w:rsid w:val="00047EF6"/>
    <w:rsid w:val="00050A03"/>
    <w:rsid w:val="00050A53"/>
    <w:rsid w:val="000525ED"/>
    <w:rsid w:val="000529BB"/>
    <w:rsid w:val="00052A07"/>
    <w:rsid w:val="000534E3"/>
    <w:rsid w:val="00055286"/>
    <w:rsid w:val="00055CCE"/>
    <w:rsid w:val="0005606A"/>
    <w:rsid w:val="00057117"/>
    <w:rsid w:val="000616E7"/>
    <w:rsid w:val="000626DC"/>
    <w:rsid w:val="00063AB9"/>
    <w:rsid w:val="0006487E"/>
    <w:rsid w:val="00065E1A"/>
    <w:rsid w:val="0006791E"/>
    <w:rsid w:val="00077E5F"/>
    <w:rsid w:val="0008036A"/>
    <w:rsid w:val="00081330"/>
    <w:rsid w:val="000819F3"/>
    <w:rsid w:val="00081AE6"/>
    <w:rsid w:val="00081C45"/>
    <w:rsid w:val="00081EE5"/>
    <w:rsid w:val="00083D87"/>
    <w:rsid w:val="00083DD6"/>
    <w:rsid w:val="000855EB"/>
    <w:rsid w:val="0008584F"/>
    <w:rsid w:val="00085B52"/>
    <w:rsid w:val="0008656B"/>
    <w:rsid w:val="000866F2"/>
    <w:rsid w:val="00086755"/>
    <w:rsid w:val="00086BDD"/>
    <w:rsid w:val="000878EC"/>
    <w:rsid w:val="0009009F"/>
    <w:rsid w:val="0009024D"/>
    <w:rsid w:val="00090535"/>
    <w:rsid w:val="00090CE5"/>
    <w:rsid w:val="00091488"/>
    <w:rsid w:val="00091557"/>
    <w:rsid w:val="0009183C"/>
    <w:rsid w:val="00091A0B"/>
    <w:rsid w:val="000924C1"/>
    <w:rsid w:val="000924F0"/>
    <w:rsid w:val="00093474"/>
    <w:rsid w:val="00093F9B"/>
    <w:rsid w:val="00094E09"/>
    <w:rsid w:val="0009510F"/>
    <w:rsid w:val="00096224"/>
    <w:rsid w:val="00096D42"/>
    <w:rsid w:val="00097E57"/>
    <w:rsid w:val="000A1526"/>
    <w:rsid w:val="000A1B7B"/>
    <w:rsid w:val="000A269D"/>
    <w:rsid w:val="000A3F11"/>
    <w:rsid w:val="000A56F2"/>
    <w:rsid w:val="000B14ED"/>
    <w:rsid w:val="000B2719"/>
    <w:rsid w:val="000B31D4"/>
    <w:rsid w:val="000B3A8F"/>
    <w:rsid w:val="000B4063"/>
    <w:rsid w:val="000B479A"/>
    <w:rsid w:val="000B4AB9"/>
    <w:rsid w:val="000B52F0"/>
    <w:rsid w:val="000B58C3"/>
    <w:rsid w:val="000B601F"/>
    <w:rsid w:val="000B6174"/>
    <w:rsid w:val="000B61E9"/>
    <w:rsid w:val="000B6458"/>
    <w:rsid w:val="000B66AF"/>
    <w:rsid w:val="000B6D65"/>
    <w:rsid w:val="000B71A9"/>
    <w:rsid w:val="000B7D1A"/>
    <w:rsid w:val="000C04BA"/>
    <w:rsid w:val="000C165A"/>
    <w:rsid w:val="000C2946"/>
    <w:rsid w:val="000C2E19"/>
    <w:rsid w:val="000C449E"/>
    <w:rsid w:val="000C451A"/>
    <w:rsid w:val="000D008A"/>
    <w:rsid w:val="000D0D07"/>
    <w:rsid w:val="000D1439"/>
    <w:rsid w:val="000D230E"/>
    <w:rsid w:val="000D2545"/>
    <w:rsid w:val="000D2CEB"/>
    <w:rsid w:val="000D431C"/>
    <w:rsid w:val="000D4797"/>
    <w:rsid w:val="000D5A63"/>
    <w:rsid w:val="000E0527"/>
    <w:rsid w:val="000E1E92"/>
    <w:rsid w:val="000E20B6"/>
    <w:rsid w:val="000E22B9"/>
    <w:rsid w:val="000E57B8"/>
    <w:rsid w:val="000E5F45"/>
    <w:rsid w:val="000E7061"/>
    <w:rsid w:val="000E74A5"/>
    <w:rsid w:val="000E794D"/>
    <w:rsid w:val="000F06D6"/>
    <w:rsid w:val="000F0AB9"/>
    <w:rsid w:val="000F0EB1"/>
    <w:rsid w:val="000F0FE0"/>
    <w:rsid w:val="000F1106"/>
    <w:rsid w:val="000F1312"/>
    <w:rsid w:val="000F1A8E"/>
    <w:rsid w:val="000F2894"/>
    <w:rsid w:val="000F2D09"/>
    <w:rsid w:val="000F2FEB"/>
    <w:rsid w:val="000F3705"/>
    <w:rsid w:val="000F3BE9"/>
    <w:rsid w:val="000F3F6C"/>
    <w:rsid w:val="000F47C3"/>
    <w:rsid w:val="000F6111"/>
    <w:rsid w:val="000F6DF3"/>
    <w:rsid w:val="000F7522"/>
    <w:rsid w:val="000F7629"/>
    <w:rsid w:val="001005FF"/>
    <w:rsid w:val="00100CF6"/>
    <w:rsid w:val="00103F29"/>
    <w:rsid w:val="00104233"/>
    <w:rsid w:val="00104E8A"/>
    <w:rsid w:val="001061D9"/>
    <w:rsid w:val="001062FB"/>
    <w:rsid w:val="001063E6"/>
    <w:rsid w:val="00107A6B"/>
    <w:rsid w:val="00107F35"/>
    <w:rsid w:val="00110853"/>
    <w:rsid w:val="00110F59"/>
    <w:rsid w:val="001114B6"/>
    <w:rsid w:val="00111864"/>
    <w:rsid w:val="0011199B"/>
    <w:rsid w:val="00111B19"/>
    <w:rsid w:val="00111FEB"/>
    <w:rsid w:val="001122A4"/>
    <w:rsid w:val="00112A0A"/>
    <w:rsid w:val="00113CF4"/>
    <w:rsid w:val="00114D27"/>
    <w:rsid w:val="001153EA"/>
    <w:rsid w:val="00115643"/>
    <w:rsid w:val="00116765"/>
    <w:rsid w:val="001219F5"/>
    <w:rsid w:val="00121A20"/>
    <w:rsid w:val="00122729"/>
    <w:rsid w:val="0012377F"/>
    <w:rsid w:val="00124314"/>
    <w:rsid w:val="0012556D"/>
    <w:rsid w:val="00125780"/>
    <w:rsid w:val="00125783"/>
    <w:rsid w:val="00125910"/>
    <w:rsid w:val="00126B4A"/>
    <w:rsid w:val="0012785E"/>
    <w:rsid w:val="0013026F"/>
    <w:rsid w:val="00130495"/>
    <w:rsid w:val="001322B9"/>
    <w:rsid w:val="0013240B"/>
    <w:rsid w:val="00132B37"/>
    <w:rsid w:val="00132F13"/>
    <w:rsid w:val="00132FD0"/>
    <w:rsid w:val="00133FEE"/>
    <w:rsid w:val="001344C0"/>
    <w:rsid w:val="001346FA"/>
    <w:rsid w:val="00135252"/>
    <w:rsid w:val="001353D2"/>
    <w:rsid w:val="001360C1"/>
    <w:rsid w:val="00136968"/>
    <w:rsid w:val="00136F8E"/>
    <w:rsid w:val="00137AB5"/>
    <w:rsid w:val="00137F0B"/>
    <w:rsid w:val="001411DC"/>
    <w:rsid w:val="00143088"/>
    <w:rsid w:val="00143861"/>
    <w:rsid w:val="0014424A"/>
    <w:rsid w:val="0014489B"/>
    <w:rsid w:val="00144BA2"/>
    <w:rsid w:val="00144F60"/>
    <w:rsid w:val="00145802"/>
    <w:rsid w:val="001464B7"/>
    <w:rsid w:val="001464BB"/>
    <w:rsid w:val="001471F1"/>
    <w:rsid w:val="00150C4F"/>
    <w:rsid w:val="0015137B"/>
    <w:rsid w:val="00151728"/>
    <w:rsid w:val="00151B08"/>
    <w:rsid w:val="00151E23"/>
    <w:rsid w:val="001526E0"/>
    <w:rsid w:val="00152737"/>
    <w:rsid w:val="00152E88"/>
    <w:rsid w:val="001551B5"/>
    <w:rsid w:val="00156387"/>
    <w:rsid w:val="0015679C"/>
    <w:rsid w:val="00160B7C"/>
    <w:rsid w:val="00160D9C"/>
    <w:rsid w:val="00161012"/>
    <w:rsid w:val="001612FE"/>
    <w:rsid w:val="0016143B"/>
    <w:rsid w:val="001622DE"/>
    <w:rsid w:val="00162A24"/>
    <w:rsid w:val="001659C1"/>
    <w:rsid w:val="00167993"/>
    <w:rsid w:val="001702BB"/>
    <w:rsid w:val="001708ED"/>
    <w:rsid w:val="00170C1A"/>
    <w:rsid w:val="00170CD5"/>
    <w:rsid w:val="00170EC9"/>
    <w:rsid w:val="00171214"/>
    <w:rsid w:val="001715AA"/>
    <w:rsid w:val="00171CAA"/>
    <w:rsid w:val="00171FD9"/>
    <w:rsid w:val="00172540"/>
    <w:rsid w:val="00173A8E"/>
    <w:rsid w:val="0017502C"/>
    <w:rsid w:val="00175B05"/>
    <w:rsid w:val="00175E82"/>
    <w:rsid w:val="001761D7"/>
    <w:rsid w:val="001765AF"/>
    <w:rsid w:val="0018011E"/>
    <w:rsid w:val="001807AB"/>
    <w:rsid w:val="0018143F"/>
    <w:rsid w:val="00181B57"/>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4B8"/>
    <w:rsid w:val="001A6CBA"/>
    <w:rsid w:val="001B0BA4"/>
    <w:rsid w:val="001B0D97"/>
    <w:rsid w:val="001B5672"/>
    <w:rsid w:val="001B5A5D"/>
    <w:rsid w:val="001B62E6"/>
    <w:rsid w:val="001B6EE2"/>
    <w:rsid w:val="001C0368"/>
    <w:rsid w:val="001C1CE5"/>
    <w:rsid w:val="001C3D2A"/>
    <w:rsid w:val="001C4C86"/>
    <w:rsid w:val="001C5EE6"/>
    <w:rsid w:val="001C616D"/>
    <w:rsid w:val="001C63BF"/>
    <w:rsid w:val="001C6635"/>
    <w:rsid w:val="001D1818"/>
    <w:rsid w:val="001D19E9"/>
    <w:rsid w:val="001D1B2A"/>
    <w:rsid w:val="001D1BC3"/>
    <w:rsid w:val="001D2DC6"/>
    <w:rsid w:val="001D4589"/>
    <w:rsid w:val="001D467D"/>
    <w:rsid w:val="001D4916"/>
    <w:rsid w:val="001D4D62"/>
    <w:rsid w:val="001D511D"/>
    <w:rsid w:val="001D51BA"/>
    <w:rsid w:val="001D53E7"/>
    <w:rsid w:val="001D6342"/>
    <w:rsid w:val="001D6352"/>
    <w:rsid w:val="001D6D53"/>
    <w:rsid w:val="001E507E"/>
    <w:rsid w:val="001E51B9"/>
    <w:rsid w:val="001E58E2"/>
    <w:rsid w:val="001E658C"/>
    <w:rsid w:val="001E7AED"/>
    <w:rsid w:val="001E7E5A"/>
    <w:rsid w:val="001F055B"/>
    <w:rsid w:val="001F0870"/>
    <w:rsid w:val="001F1A76"/>
    <w:rsid w:val="001F3916"/>
    <w:rsid w:val="001F3C1F"/>
    <w:rsid w:val="001F53C0"/>
    <w:rsid w:val="001F54C5"/>
    <w:rsid w:val="001F662C"/>
    <w:rsid w:val="001F7074"/>
    <w:rsid w:val="001F7818"/>
    <w:rsid w:val="001F7F5C"/>
    <w:rsid w:val="002003AF"/>
    <w:rsid w:val="00200490"/>
    <w:rsid w:val="00201403"/>
    <w:rsid w:val="00201F3A"/>
    <w:rsid w:val="0020213A"/>
    <w:rsid w:val="00202A7C"/>
    <w:rsid w:val="00202AC7"/>
    <w:rsid w:val="00203D20"/>
    <w:rsid w:val="00203F96"/>
    <w:rsid w:val="00204B11"/>
    <w:rsid w:val="00204E18"/>
    <w:rsid w:val="002064E5"/>
    <w:rsid w:val="002069B2"/>
    <w:rsid w:val="00206E77"/>
    <w:rsid w:val="00207DB8"/>
    <w:rsid w:val="00207FA3"/>
    <w:rsid w:val="002103F2"/>
    <w:rsid w:val="0021400A"/>
    <w:rsid w:val="00214AB6"/>
    <w:rsid w:val="00214DA8"/>
    <w:rsid w:val="00215423"/>
    <w:rsid w:val="002158FA"/>
    <w:rsid w:val="00217F42"/>
    <w:rsid w:val="00220210"/>
    <w:rsid w:val="00220600"/>
    <w:rsid w:val="00222470"/>
    <w:rsid w:val="002224AE"/>
    <w:rsid w:val="002224DB"/>
    <w:rsid w:val="00223FCB"/>
    <w:rsid w:val="00223FE3"/>
    <w:rsid w:val="00224D75"/>
    <w:rsid w:val="00224F87"/>
    <w:rsid w:val="002252C3"/>
    <w:rsid w:val="00225C54"/>
    <w:rsid w:val="002271C9"/>
    <w:rsid w:val="00230765"/>
    <w:rsid w:val="00230D18"/>
    <w:rsid w:val="002319E4"/>
    <w:rsid w:val="00233720"/>
    <w:rsid w:val="00233870"/>
    <w:rsid w:val="002351AF"/>
    <w:rsid w:val="00235632"/>
    <w:rsid w:val="00235872"/>
    <w:rsid w:val="002366AC"/>
    <w:rsid w:val="0023750E"/>
    <w:rsid w:val="00241559"/>
    <w:rsid w:val="002423EF"/>
    <w:rsid w:val="00242777"/>
    <w:rsid w:val="00242E8C"/>
    <w:rsid w:val="002435B3"/>
    <w:rsid w:val="002457F1"/>
    <w:rsid w:val="002458EB"/>
    <w:rsid w:val="002500C8"/>
    <w:rsid w:val="00250246"/>
    <w:rsid w:val="00254CD5"/>
    <w:rsid w:val="00256335"/>
    <w:rsid w:val="002570A8"/>
    <w:rsid w:val="00257543"/>
    <w:rsid w:val="00260849"/>
    <w:rsid w:val="00261671"/>
    <w:rsid w:val="002617E7"/>
    <w:rsid w:val="00262781"/>
    <w:rsid w:val="00262985"/>
    <w:rsid w:val="00262B9D"/>
    <w:rsid w:val="00263698"/>
    <w:rsid w:val="00264228"/>
    <w:rsid w:val="00264334"/>
    <w:rsid w:val="002646E5"/>
    <w:rsid w:val="0026473E"/>
    <w:rsid w:val="00266214"/>
    <w:rsid w:val="002672CB"/>
    <w:rsid w:val="00267C83"/>
    <w:rsid w:val="00270C0C"/>
    <w:rsid w:val="002712AF"/>
    <w:rsid w:val="0027144F"/>
    <w:rsid w:val="00271813"/>
    <w:rsid w:val="00271F3A"/>
    <w:rsid w:val="00273278"/>
    <w:rsid w:val="002737F4"/>
    <w:rsid w:val="00273EFC"/>
    <w:rsid w:val="00275EFB"/>
    <w:rsid w:val="002805F5"/>
    <w:rsid w:val="00280751"/>
    <w:rsid w:val="0028280A"/>
    <w:rsid w:val="002830A6"/>
    <w:rsid w:val="002837E7"/>
    <w:rsid w:val="0028444B"/>
    <w:rsid w:val="00284582"/>
    <w:rsid w:val="0028513F"/>
    <w:rsid w:val="00285439"/>
    <w:rsid w:val="00286964"/>
    <w:rsid w:val="00286ACD"/>
    <w:rsid w:val="00287838"/>
    <w:rsid w:val="002907B5"/>
    <w:rsid w:val="00290AF4"/>
    <w:rsid w:val="002918D4"/>
    <w:rsid w:val="00292BE2"/>
    <w:rsid w:val="00292EB7"/>
    <w:rsid w:val="00294F0C"/>
    <w:rsid w:val="00296227"/>
    <w:rsid w:val="00296675"/>
    <w:rsid w:val="00296F44"/>
    <w:rsid w:val="002970DC"/>
    <w:rsid w:val="0029777D"/>
    <w:rsid w:val="002A055E"/>
    <w:rsid w:val="002A0D0B"/>
    <w:rsid w:val="002A1D4E"/>
    <w:rsid w:val="002A2869"/>
    <w:rsid w:val="002A3839"/>
    <w:rsid w:val="002A3E0D"/>
    <w:rsid w:val="002B0652"/>
    <w:rsid w:val="002B0821"/>
    <w:rsid w:val="002B23C0"/>
    <w:rsid w:val="002B24C7"/>
    <w:rsid w:val="002B24D6"/>
    <w:rsid w:val="002B26BC"/>
    <w:rsid w:val="002B2E2E"/>
    <w:rsid w:val="002B3D69"/>
    <w:rsid w:val="002B4AA0"/>
    <w:rsid w:val="002B5D57"/>
    <w:rsid w:val="002B71CC"/>
    <w:rsid w:val="002B747E"/>
    <w:rsid w:val="002C002F"/>
    <w:rsid w:val="002C0AFC"/>
    <w:rsid w:val="002C151B"/>
    <w:rsid w:val="002C1AAF"/>
    <w:rsid w:val="002C41E6"/>
    <w:rsid w:val="002D0401"/>
    <w:rsid w:val="002D071A"/>
    <w:rsid w:val="002D091E"/>
    <w:rsid w:val="002D15C1"/>
    <w:rsid w:val="002D18A2"/>
    <w:rsid w:val="002D2BE1"/>
    <w:rsid w:val="002D34B2"/>
    <w:rsid w:val="002D4246"/>
    <w:rsid w:val="002D43F6"/>
    <w:rsid w:val="002D48B0"/>
    <w:rsid w:val="002D5B37"/>
    <w:rsid w:val="002D7637"/>
    <w:rsid w:val="002E0E7C"/>
    <w:rsid w:val="002E17F2"/>
    <w:rsid w:val="002E19A7"/>
    <w:rsid w:val="002E23CA"/>
    <w:rsid w:val="002E2FAF"/>
    <w:rsid w:val="002E46E5"/>
    <w:rsid w:val="002E5123"/>
    <w:rsid w:val="002E56F6"/>
    <w:rsid w:val="002E6E5B"/>
    <w:rsid w:val="002E6F21"/>
    <w:rsid w:val="002E7065"/>
    <w:rsid w:val="002E751C"/>
    <w:rsid w:val="002E7CAE"/>
    <w:rsid w:val="002F268D"/>
    <w:rsid w:val="002F2771"/>
    <w:rsid w:val="002F37A9"/>
    <w:rsid w:val="002F4934"/>
    <w:rsid w:val="002F58E5"/>
    <w:rsid w:val="0030036B"/>
    <w:rsid w:val="003009CB"/>
    <w:rsid w:val="00300AA2"/>
    <w:rsid w:val="00301CE6"/>
    <w:rsid w:val="0030256B"/>
    <w:rsid w:val="003041F5"/>
    <w:rsid w:val="00304FFC"/>
    <w:rsid w:val="0030501F"/>
    <w:rsid w:val="0030525A"/>
    <w:rsid w:val="003069A8"/>
    <w:rsid w:val="00306C00"/>
    <w:rsid w:val="00307361"/>
    <w:rsid w:val="00307BA1"/>
    <w:rsid w:val="003109F6"/>
    <w:rsid w:val="00310CBC"/>
    <w:rsid w:val="00311702"/>
    <w:rsid w:val="00311E82"/>
    <w:rsid w:val="00312080"/>
    <w:rsid w:val="0031254E"/>
    <w:rsid w:val="00312E34"/>
    <w:rsid w:val="003132DB"/>
    <w:rsid w:val="003137E7"/>
    <w:rsid w:val="00313FD6"/>
    <w:rsid w:val="003143BD"/>
    <w:rsid w:val="003143F3"/>
    <w:rsid w:val="00314B64"/>
    <w:rsid w:val="0031501E"/>
    <w:rsid w:val="00315363"/>
    <w:rsid w:val="00315A8E"/>
    <w:rsid w:val="00316501"/>
    <w:rsid w:val="003167E0"/>
    <w:rsid w:val="003169C6"/>
    <w:rsid w:val="003203ED"/>
    <w:rsid w:val="003218B4"/>
    <w:rsid w:val="00322262"/>
    <w:rsid w:val="00322C9F"/>
    <w:rsid w:val="00323077"/>
    <w:rsid w:val="00323471"/>
    <w:rsid w:val="00323E31"/>
    <w:rsid w:val="00324D23"/>
    <w:rsid w:val="00324E5C"/>
    <w:rsid w:val="003258A5"/>
    <w:rsid w:val="00326ED0"/>
    <w:rsid w:val="0033108B"/>
    <w:rsid w:val="00331751"/>
    <w:rsid w:val="00332E1C"/>
    <w:rsid w:val="00333B33"/>
    <w:rsid w:val="00334579"/>
    <w:rsid w:val="00335513"/>
    <w:rsid w:val="00335858"/>
    <w:rsid w:val="003365FA"/>
    <w:rsid w:val="00336620"/>
    <w:rsid w:val="00336BDA"/>
    <w:rsid w:val="0034158C"/>
    <w:rsid w:val="00342504"/>
    <w:rsid w:val="00342BD7"/>
    <w:rsid w:val="00343D0C"/>
    <w:rsid w:val="0034421E"/>
    <w:rsid w:val="00344897"/>
    <w:rsid w:val="0034565E"/>
    <w:rsid w:val="0034601D"/>
    <w:rsid w:val="0034673E"/>
    <w:rsid w:val="00346DB5"/>
    <w:rsid w:val="00347146"/>
    <w:rsid w:val="003477B1"/>
    <w:rsid w:val="0035310E"/>
    <w:rsid w:val="00354BBC"/>
    <w:rsid w:val="00354E5A"/>
    <w:rsid w:val="00356C27"/>
    <w:rsid w:val="00356E34"/>
    <w:rsid w:val="00357039"/>
    <w:rsid w:val="00357380"/>
    <w:rsid w:val="003602D9"/>
    <w:rsid w:val="003604CE"/>
    <w:rsid w:val="0036134B"/>
    <w:rsid w:val="00362687"/>
    <w:rsid w:val="0036299B"/>
    <w:rsid w:val="003633D1"/>
    <w:rsid w:val="00365775"/>
    <w:rsid w:val="0036737E"/>
    <w:rsid w:val="00367431"/>
    <w:rsid w:val="0037067A"/>
    <w:rsid w:val="00370AA5"/>
    <w:rsid w:val="00370E47"/>
    <w:rsid w:val="00371500"/>
    <w:rsid w:val="00371514"/>
    <w:rsid w:val="003716B1"/>
    <w:rsid w:val="00371B4E"/>
    <w:rsid w:val="00372853"/>
    <w:rsid w:val="00373B3E"/>
    <w:rsid w:val="003742AC"/>
    <w:rsid w:val="0037539F"/>
    <w:rsid w:val="00376884"/>
    <w:rsid w:val="00376D63"/>
    <w:rsid w:val="00377701"/>
    <w:rsid w:val="00377CE1"/>
    <w:rsid w:val="00380D25"/>
    <w:rsid w:val="00382023"/>
    <w:rsid w:val="0038376A"/>
    <w:rsid w:val="00384D9F"/>
    <w:rsid w:val="00384F47"/>
    <w:rsid w:val="00385B3C"/>
    <w:rsid w:val="00385BF0"/>
    <w:rsid w:val="00385FCE"/>
    <w:rsid w:val="00387909"/>
    <w:rsid w:val="0039106F"/>
    <w:rsid w:val="00391125"/>
    <w:rsid w:val="003918A6"/>
    <w:rsid w:val="00391ADF"/>
    <w:rsid w:val="00392BE3"/>
    <w:rsid w:val="003939FF"/>
    <w:rsid w:val="003959BC"/>
    <w:rsid w:val="00395DC6"/>
    <w:rsid w:val="00395E65"/>
    <w:rsid w:val="0039614F"/>
    <w:rsid w:val="00396744"/>
    <w:rsid w:val="00397345"/>
    <w:rsid w:val="003976B6"/>
    <w:rsid w:val="00397879"/>
    <w:rsid w:val="003A0A1A"/>
    <w:rsid w:val="003A1A76"/>
    <w:rsid w:val="003A1BDA"/>
    <w:rsid w:val="003A2223"/>
    <w:rsid w:val="003A250D"/>
    <w:rsid w:val="003A2A0F"/>
    <w:rsid w:val="003A3FCB"/>
    <w:rsid w:val="003A4087"/>
    <w:rsid w:val="003A4402"/>
    <w:rsid w:val="003A45A1"/>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64BB"/>
    <w:rsid w:val="003B7933"/>
    <w:rsid w:val="003B7C46"/>
    <w:rsid w:val="003B7F70"/>
    <w:rsid w:val="003B7FE5"/>
    <w:rsid w:val="003C0F43"/>
    <w:rsid w:val="003C11C8"/>
    <w:rsid w:val="003C17EA"/>
    <w:rsid w:val="003C1F41"/>
    <w:rsid w:val="003C2702"/>
    <w:rsid w:val="003C291B"/>
    <w:rsid w:val="003C3191"/>
    <w:rsid w:val="003C4FA6"/>
    <w:rsid w:val="003C5F4C"/>
    <w:rsid w:val="003C7806"/>
    <w:rsid w:val="003D0674"/>
    <w:rsid w:val="003D0FAA"/>
    <w:rsid w:val="003D109F"/>
    <w:rsid w:val="003D1736"/>
    <w:rsid w:val="003D2478"/>
    <w:rsid w:val="003D28FD"/>
    <w:rsid w:val="003D2A9A"/>
    <w:rsid w:val="003D318F"/>
    <w:rsid w:val="003D3C45"/>
    <w:rsid w:val="003D5B1F"/>
    <w:rsid w:val="003D7A9E"/>
    <w:rsid w:val="003E0692"/>
    <w:rsid w:val="003E094D"/>
    <w:rsid w:val="003E15FA"/>
    <w:rsid w:val="003E3BEE"/>
    <w:rsid w:val="003E424D"/>
    <w:rsid w:val="003E454B"/>
    <w:rsid w:val="003E55E4"/>
    <w:rsid w:val="003E6833"/>
    <w:rsid w:val="003E6D21"/>
    <w:rsid w:val="003E74E3"/>
    <w:rsid w:val="003F05C7"/>
    <w:rsid w:val="003F0FA4"/>
    <w:rsid w:val="003F102B"/>
    <w:rsid w:val="003F1EBA"/>
    <w:rsid w:val="003F24E4"/>
    <w:rsid w:val="003F2CD4"/>
    <w:rsid w:val="003F37E7"/>
    <w:rsid w:val="003F42F9"/>
    <w:rsid w:val="003F5AD8"/>
    <w:rsid w:val="003F6BBE"/>
    <w:rsid w:val="003F6F2F"/>
    <w:rsid w:val="003F7408"/>
    <w:rsid w:val="004000E8"/>
    <w:rsid w:val="004001C9"/>
    <w:rsid w:val="00401AD9"/>
    <w:rsid w:val="004020B8"/>
    <w:rsid w:val="00402E2B"/>
    <w:rsid w:val="00403876"/>
    <w:rsid w:val="00404EA8"/>
    <w:rsid w:val="0040512B"/>
    <w:rsid w:val="00405CA5"/>
    <w:rsid w:val="004066CA"/>
    <w:rsid w:val="00406844"/>
    <w:rsid w:val="00407CD3"/>
    <w:rsid w:val="00410134"/>
    <w:rsid w:val="00410B72"/>
    <w:rsid w:val="00410F18"/>
    <w:rsid w:val="00411753"/>
    <w:rsid w:val="0041263E"/>
    <w:rsid w:val="00413014"/>
    <w:rsid w:val="00413AAC"/>
    <w:rsid w:val="00413E92"/>
    <w:rsid w:val="00414357"/>
    <w:rsid w:val="0041494B"/>
    <w:rsid w:val="004157DD"/>
    <w:rsid w:val="00415A27"/>
    <w:rsid w:val="004174BA"/>
    <w:rsid w:val="004179C2"/>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5672"/>
    <w:rsid w:val="00436F38"/>
    <w:rsid w:val="00437219"/>
    <w:rsid w:val="00437447"/>
    <w:rsid w:val="0044182D"/>
    <w:rsid w:val="00441A92"/>
    <w:rsid w:val="00441CD4"/>
    <w:rsid w:val="00441F27"/>
    <w:rsid w:val="004431DC"/>
    <w:rsid w:val="0044382C"/>
    <w:rsid w:val="00443B36"/>
    <w:rsid w:val="0044473A"/>
    <w:rsid w:val="00444F56"/>
    <w:rsid w:val="00444F7B"/>
    <w:rsid w:val="004459A7"/>
    <w:rsid w:val="00446488"/>
    <w:rsid w:val="00447AFE"/>
    <w:rsid w:val="0045147E"/>
    <w:rsid w:val="004517A8"/>
    <w:rsid w:val="004517AA"/>
    <w:rsid w:val="00452CAC"/>
    <w:rsid w:val="00453BC0"/>
    <w:rsid w:val="00454839"/>
    <w:rsid w:val="00455A89"/>
    <w:rsid w:val="00456F1D"/>
    <w:rsid w:val="00457565"/>
    <w:rsid w:val="00457B71"/>
    <w:rsid w:val="00460138"/>
    <w:rsid w:val="00460337"/>
    <w:rsid w:val="00462B1E"/>
    <w:rsid w:val="00462F8D"/>
    <w:rsid w:val="004639E2"/>
    <w:rsid w:val="0046419D"/>
    <w:rsid w:val="004643FE"/>
    <w:rsid w:val="004666B5"/>
    <w:rsid w:val="004669E2"/>
    <w:rsid w:val="004700CB"/>
    <w:rsid w:val="00470346"/>
    <w:rsid w:val="00470712"/>
    <w:rsid w:val="00470C31"/>
    <w:rsid w:val="00471DE0"/>
    <w:rsid w:val="0047290F"/>
    <w:rsid w:val="004734D0"/>
    <w:rsid w:val="004754CF"/>
    <w:rsid w:val="0047556B"/>
    <w:rsid w:val="004769EB"/>
    <w:rsid w:val="00477242"/>
    <w:rsid w:val="00477768"/>
    <w:rsid w:val="00481515"/>
    <w:rsid w:val="00481CB6"/>
    <w:rsid w:val="00482B11"/>
    <w:rsid w:val="00482BBC"/>
    <w:rsid w:val="00482E4B"/>
    <w:rsid w:val="0048348A"/>
    <w:rsid w:val="00483D2E"/>
    <w:rsid w:val="00484891"/>
    <w:rsid w:val="00485238"/>
    <w:rsid w:val="004865BF"/>
    <w:rsid w:val="0049094A"/>
    <w:rsid w:val="0049100B"/>
    <w:rsid w:val="00492090"/>
    <w:rsid w:val="00492BC5"/>
    <w:rsid w:val="004947DD"/>
    <w:rsid w:val="00494EF7"/>
    <w:rsid w:val="00495EF3"/>
    <w:rsid w:val="00496265"/>
    <w:rsid w:val="004964F1"/>
    <w:rsid w:val="00497422"/>
    <w:rsid w:val="00497D11"/>
    <w:rsid w:val="004A13A6"/>
    <w:rsid w:val="004A16BC"/>
    <w:rsid w:val="004A2B94"/>
    <w:rsid w:val="004A52B3"/>
    <w:rsid w:val="004A576A"/>
    <w:rsid w:val="004A6245"/>
    <w:rsid w:val="004A6581"/>
    <w:rsid w:val="004A664E"/>
    <w:rsid w:val="004A78EB"/>
    <w:rsid w:val="004A7D0B"/>
    <w:rsid w:val="004B1E84"/>
    <w:rsid w:val="004B5868"/>
    <w:rsid w:val="004B5E31"/>
    <w:rsid w:val="004B6F6A"/>
    <w:rsid w:val="004B6F73"/>
    <w:rsid w:val="004B7C0C"/>
    <w:rsid w:val="004C0972"/>
    <w:rsid w:val="004C1E9D"/>
    <w:rsid w:val="004C3898"/>
    <w:rsid w:val="004C39DB"/>
    <w:rsid w:val="004C43EB"/>
    <w:rsid w:val="004C4C24"/>
    <w:rsid w:val="004C5C2E"/>
    <w:rsid w:val="004D1B96"/>
    <w:rsid w:val="004D3048"/>
    <w:rsid w:val="004D36B1"/>
    <w:rsid w:val="004D4764"/>
    <w:rsid w:val="004D4B4E"/>
    <w:rsid w:val="004D6AB7"/>
    <w:rsid w:val="004D7EBD"/>
    <w:rsid w:val="004E1550"/>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8A1"/>
    <w:rsid w:val="004F2D1F"/>
    <w:rsid w:val="004F362D"/>
    <w:rsid w:val="004F4A00"/>
    <w:rsid w:val="004F4BAF"/>
    <w:rsid w:val="004F4DA3"/>
    <w:rsid w:val="004F5B42"/>
    <w:rsid w:val="004F7984"/>
    <w:rsid w:val="00501644"/>
    <w:rsid w:val="005032DD"/>
    <w:rsid w:val="00504720"/>
    <w:rsid w:val="00504E22"/>
    <w:rsid w:val="00504F17"/>
    <w:rsid w:val="005053D5"/>
    <w:rsid w:val="005054D7"/>
    <w:rsid w:val="005054E1"/>
    <w:rsid w:val="00505F37"/>
    <w:rsid w:val="005061D0"/>
    <w:rsid w:val="005063E3"/>
    <w:rsid w:val="00506557"/>
    <w:rsid w:val="00506597"/>
    <w:rsid w:val="0050677A"/>
    <w:rsid w:val="005071E3"/>
    <w:rsid w:val="005108D8"/>
    <w:rsid w:val="005113DC"/>
    <w:rsid w:val="005116F9"/>
    <w:rsid w:val="00513781"/>
    <w:rsid w:val="005153A7"/>
    <w:rsid w:val="005160B1"/>
    <w:rsid w:val="00516184"/>
    <w:rsid w:val="0052063A"/>
    <w:rsid w:val="0052085F"/>
    <w:rsid w:val="00520D80"/>
    <w:rsid w:val="005215AF"/>
    <w:rsid w:val="005219CF"/>
    <w:rsid w:val="005220D9"/>
    <w:rsid w:val="005223E5"/>
    <w:rsid w:val="005248F1"/>
    <w:rsid w:val="00525238"/>
    <w:rsid w:val="005255A7"/>
    <w:rsid w:val="00526672"/>
    <w:rsid w:val="00526EC8"/>
    <w:rsid w:val="00527276"/>
    <w:rsid w:val="005273CA"/>
    <w:rsid w:val="0053187A"/>
    <w:rsid w:val="00532DBC"/>
    <w:rsid w:val="0053444D"/>
    <w:rsid w:val="00534B59"/>
    <w:rsid w:val="00534D96"/>
    <w:rsid w:val="00536759"/>
    <w:rsid w:val="00537C62"/>
    <w:rsid w:val="00540294"/>
    <w:rsid w:val="005405DC"/>
    <w:rsid w:val="0054093B"/>
    <w:rsid w:val="00540DD8"/>
    <w:rsid w:val="00540ECE"/>
    <w:rsid w:val="00540EF4"/>
    <w:rsid w:val="005416C5"/>
    <w:rsid w:val="00543171"/>
    <w:rsid w:val="005444BA"/>
    <w:rsid w:val="00546970"/>
    <w:rsid w:val="00546AD2"/>
    <w:rsid w:val="00547289"/>
    <w:rsid w:val="005472AC"/>
    <w:rsid w:val="00547E1A"/>
    <w:rsid w:val="00547E4A"/>
    <w:rsid w:val="0055161F"/>
    <w:rsid w:val="00551B72"/>
    <w:rsid w:val="00552BC9"/>
    <w:rsid w:val="00554C93"/>
    <w:rsid w:val="00554E19"/>
    <w:rsid w:val="0055678E"/>
    <w:rsid w:val="00560786"/>
    <w:rsid w:val="0056121F"/>
    <w:rsid w:val="00561785"/>
    <w:rsid w:val="00561BA7"/>
    <w:rsid w:val="0056574E"/>
    <w:rsid w:val="005664DD"/>
    <w:rsid w:val="00570E28"/>
    <w:rsid w:val="005711B2"/>
    <w:rsid w:val="00572291"/>
    <w:rsid w:val="005724BF"/>
    <w:rsid w:val="00572505"/>
    <w:rsid w:val="00572587"/>
    <w:rsid w:val="0057266C"/>
    <w:rsid w:val="00572A80"/>
    <w:rsid w:val="00572EEB"/>
    <w:rsid w:val="0057391A"/>
    <w:rsid w:val="00573B91"/>
    <w:rsid w:val="005741E5"/>
    <w:rsid w:val="00574572"/>
    <w:rsid w:val="00576B0D"/>
    <w:rsid w:val="0057704B"/>
    <w:rsid w:val="0057712C"/>
    <w:rsid w:val="00577EAC"/>
    <w:rsid w:val="00581009"/>
    <w:rsid w:val="00582809"/>
    <w:rsid w:val="00582CC3"/>
    <w:rsid w:val="005830B4"/>
    <w:rsid w:val="00584160"/>
    <w:rsid w:val="0058457F"/>
    <w:rsid w:val="005859DB"/>
    <w:rsid w:val="00585C1A"/>
    <w:rsid w:val="005861CC"/>
    <w:rsid w:val="00586FBC"/>
    <w:rsid w:val="0058798C"/>
    <w:rsid w:val="005900FA"/>
    <w:rsid w:val="005909FB"/>
    <w:rsid w:val="005910EA"/>
    <w:rsid w:val="005918D1"/>
    <w:rsid w:val="005935A4"/>
    <w:rsid w:val="00593DAB"/>
    <w:rsid w:val="005944FD"/>
    <w:rsid w:val="005948C2"/>
    <w:rsid w:val="00595354"/>
    <w:rsid w:val="00595CF9"/>
    <w:rsid w:val="00595DCA"/>
    <w:rsid w:val="005960DD"/>
    <w:rsid w:val="0059779B"/>
    <w:rsid w:val="00597816"/>
    <w:rsid w:val="005A0DB4"/>
    <w:rsid w:val="005A209A"/>
    <w:rsid w:val="005A2E2B"/>
    <w:rsid w:val="005A3A25"/>
    <w:rsid w:val="005A662D"/>
    <w:rsid w:val="005A70A0"/>
    <w:rsid w:val="005B1409"/>
    <w:rsid w:val="005B2E74"/>
    <w:rsid w:val="005B34A3"/>
    <w:rsid w:val="005B35D7"/>
    <w:rsid w:val="005B392A"/>
    <w:rsid w:val="005B3AA3"/>
    <w:rsid w:val="005B47B8"/>
    <w:rsid w:val="005B5CA4"/>
    <w:rsid w:val="005B6F83"/>
    <w:rsid w:val="005C03A3"/>
    <w:rsid w:val="005C2222"/>
    <w:rsid w:val="005C2517"/>
    <w:rsid w:val="005C3EEE"/>
    <w:rsid w:val="005C5CA8"/>
    <w:rsid w:val="005C5EF1"/>
    <w:rsid w:val="005C67FB"/>
    <w:rsid w:val="005C6D97"/>
    <w:rsid w:val="005C6FDF"/>
    <w:rsid w:val="005C74FB"/>
    <w:rsid w:val="005D06E0"/>
    <w:rsid w:val="005D0A2B"/>
    <w:rsid w:val="005D0F8B"/>
    <w:rsid w:val="005D1602"/>
    <w:rsid w:val="005D2414"/>
    <w:rsid w:val="005D28EE"/>
    <w:rsid w:val="005D42C9"/>
    <w:rsid w:val="005D56C0"/>
    <w:rsid w:val="005D6EF1"/>
    <w:rsid w:val="005E00A2"/>
    <w:rsid w:val="005E0AAD"/>
    <w:rsid w:val="005E1D4B"/>
    <w:rsid w:val="005E20DF"/>
    <w:rsid w:val="005E385F"/>
    <w:rsid w:val="005E3F85"/>
    <w:rsid w:val="005E5615"/>
    <w:rsid w:val="005E5B81"/>
    <w:rsid w:val="005E6144"/>
    <w:rsid w:val="005E62EF"/>
    <w:rsid w:val="005E7A70"/>
    <w:rsid w:val="005F00A6"/>
    <w:rsid w:val="005F175F"/>
    <w:rsid w:val="005F24C6"/>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0661C"/>
    <w:rsid w:val="00610343"/>
    <w:rsid w:val="006108CD"/>
    <w:rsid w:val="00611925"/>
    <w:rsid w:val="00611B83"/>
    <w:rsid w:val="00612375"/>
    <w:rsid w:val="00613257"/>
    <w:rsid w:val="0061376B"/>
    <w:rsid w:val="006164D5"/>
    <w:rsid w:val="006201F0"/>
    <w:rsid w:val="00620A71"/>
    <w:rsid w:val="00620D80"/>
    <w:rsid w:val="00621A8A"/>
    <w:rsid w:val="00622CAB"/>
    <w:rsid w:val="00623083"/>
    <w:rsid w:val="006234A6"/>
    <w:rsid w:val="00624164"/>
    <w:rsid w:val="006248AB"/>
    <w:rsid w:val="00625650"/>
    <w:rsid w:val="00630001"/>
    <w:rsid w:val="00630932"/>
    <w:rsid w:val="006311B3"/>
    <w:rsid w:val="0063164A"/>
    <w:rsid w:val="00631DFE"/>
    <w:rsid w:val="00632236"/>
    <w:rsid w:val="0063284C"/>
    <w:rsid w:val="00634903"/>
    <w:rsid w:val="006359A2"/>
    <w:rsid w:val="00636398"/>
    <w:rsid w:val="006368D3"/>
    <w:rsid w:val="006368FA"/>
    <w:rsid w:val="00636AF7"/>
    <w:rsid w:val="006370A5"/>
    <w:rsid w:val="006376D4"/>
    <w:rsid w:val="006377EC"/>
    <w:rsid w:val="00640B88"/>
    <w:rsid w:val="0064151F"/>
    <w:rsid w:val="00641533"/>
    <w:rsid w:val="0064208D"/>
    <w:rsid w:val="00643475"/>
    <w:rsid w:val="00643861"/>
    <w:rsid w:val="0064396A"/>
    <w:rsid w:val="00644274"/>
    <w:rsid w:val="00644872"/>
    <w:rsid w:val="00645E3A"/>
    <w:rsid w:val="0064624E"/>
    <w:rsid w:val="00646AFE"/>
    <w:rsid w:val="00647B0F"/>
    <w:rsid w:val="00650AB9"/>
    <w:rsid w:val="0065110C"/>
    <w:rsid w:val="00651A2B"/>
    <w:rsid w:val="00652C44"/>
    <w:rsid w:val="00653347"/>
    <w:rsid w:val="006535F9"/>
    <w:rsid w:val="00653656"/>
    <w:rsid w:val="00653DED"/>
    <w:rsid w:val="00653F40"/>
    <w:rsid w:val="00653F7F"/>
    <w:rsid w:val="00654857"/>
    <w:rsid w:val="00655733"/>
    <w:rsid w:val="00655ACD"/>
    <w:rsid w:val="00656A92"/>
    <w:rsid w:val="00656DDE"/>
    <w:rsid w:val="00656E94"/>
    <w:rsid w:val="00657A9E"/>
    <w:rsid w:val="00657E78"/>
    <w:rsid w:val="0066011D"/>
    <w:rsid w:val="006604BF"/>
    <w:rsid w:val="006605ED"/>
    <w:rsid w:val="0066062E"/>
    <w:rsid w:val="006607C0"/>
    <w:rsid w:val="00661150"/>
    <w:rsid w:val="006613A6"/>
    <w:rsid w:val="0066156A"/>
    <w:rsid w:val="006627A2"/>
    <w:rsid w:val="00663094"/>
    <w:rsid w:val="006634E6"/>
    <w:rsid w:val="006655EE"/>
    <w:rsid w:val="00667EE7"/>
    <w:rsid w:val="0067033E"/>
    <w:rsid w:val="00670922"/>
    <w:rsid w:val="00670BE1"/>
    <w:rsid w:val="0067218F"/>
    <w:rsid w:val="006741F2"/>
    <w:rsid w:val="00674CC3"/>
    <w:rsid w:val="006754D7"/>
    <w:rsid w:val="00675C72"/>
    <w:rsid w:val="0067651A"/>
    <w:rsid w:val="0067684B"/>
    <w:rsid w:val="00676CF7"/>
    <w:rsid w:val="006771F9"/>
    <w:rsid w:val="006776D7"/>
    <w:rsid w:val="00677BFD"/>
    <w:rsid w:val="00681003"/>
    <w:rsid w:val="00681021"/>
    <w:rsid w:val="006817C9"/>
    <w:rsid w:val="006824C0"/>
    <w:rsid w:val="00683157"/>
    <w:rsid w:val="00683DE9"/>
    <w:rsid w:val="00683ECE"/>
    <w:rsid w:val="00685058"/>
    <w:rsid w:val="00686F11"/>
    <w:rsid w:val="006903E1"/>
    <w:rsid w:val="00690449"/>
    <w:rsid w:val="00690454"/>
    <w:rsid w:val="0069210F"/>
    <w:rsid w:val="006938AF"/>
    <w:rsid w:val="00694430"/>
    <w:rsid w:val="00694522"/>
    <w:rsid w:val="00694822"/>
    <w:rsid w:val="00695FC2"/>
    <w:rsid w:val="00696035"/>
    <w:rsid w:val="00696949"/>
    <w:rsid w:val="00696CB7"/>
    <w:rsid w:val="00697052"/>
    <w:rsid w:val="006A0799"/>
    <w:rsid w:val="006A261F"/>
    <w:rsid w:val="006A46FB"/>
    <w:rsid w:val="006A49E9"/>
    <w:rsid w:val="006A4ACA"/>
    <w:rsid w:val="006A4E04"/>
    <w:rsid w:val="006A5E28"/>
    <w:rsid w:val="006A697B"/>
    <w:rsid w:val="006A7AFF"/>
    <w:rsid w:val="006B0262"/>
    <w:rsid w:val="006B1345"/>
    <w:rsid w:val="006B14C8"/>
    <w:rsid w:val="006B1816"/>
    <w:rsid w:val="006B1CF2"/>
    <w:rsid w:val="006B2099"/>
    <w:rsid w:val="006B231F"/>
    <w:rsid w:val="006B24C8"/>
    <w:rsid w:val="006B2AE9"/>
    <w:rsid w:val="006B4614"/>
    <w:rsid w:val="006B4D60"/>
    <w:rsid w:val="006B50CF"/>
    <w:rsid w:val="006B6592"/>
    <w:rsid w:val="006C03B8"/>
    <w:rsid w:val="006C1F3A"/>
    <w:rsid w:val="006C26E0"/>
    <w:rsid w:val="006C27A9"/>
    <w:rsid w:val="006C3BFA"/>
    <w:rsid w:val="006C5EC9"/>
    <w:rsid w:val="006C6059"/>
    <w:rsid w:val="006C6869"/>
    <w:rsid w:val="006C701A"/>
    <w:rsid w:val="006C70A2"/>
    <w:rsid w:val="006C7522"/>
    <w:rsid w:val="006D0D28"/>
    <w:rsid w:val="006D25B6"/>
    <w:rsid w:val="006D3300"/>
    <w:rsid w:val="006D6B9A"/>
    <w:rsid w:val="006D6F08"/>
    <w:rsid w:val="006D7D07"/>
    <w:rsid w:val="006E062C"/>
    <w:rsid w:val="006E089F"/>
    <w:rsid w:val="006E145E"/>
    <w:rsid w:val="006E1A6E"/>
    <w:rsid w:val="006E1C82"/>
    <w:rsid w:val="006E264B"/>
    <w:rsid w:val="006E28B7"/>
    <w:rsid w:val="006E2A6F"/>
    <w:rsid w:val="006E2A9B"/>
    <w:rsid w:val="006E3310"/>
    <w:rsid w:val="006E3CCD"/>
    <w:rsid w:val="006E4E39"/>
    <w:rsid w:val="006E565E"/>
    <w:rsid w:val="006E673D"/>
    <w:rsid w:val="006E74C3"/>
    <w:rsid w:val="006E7D3B"/>
    <w:rsid w:val="006F058D"/>
    <w:rsid w:val="006F1863"/>
    <w:rsid w:val="006F1B70"/>
    <w:rsid w:val="006F2780"/>
    <w:rsid w:val="006F341D"/>
    <w:rsid w:val="006F3CDE"/>
    <w:rsid w:val="006F55FA"/>
    <w:rsid w:val="006F58D4"/>
    <w:rsid w:val="006F6582"/>
    <w:rsid w:val="006F75DF"/>
    <w:rsid w:val="007007CA"/>
    <w:rsid w:val="007031F6"/>
    <w:rsid w:val="0070346E"/>
    <w:rsid w:val="00704325"/>
    <w:rsid w:val="0070482D"/>
    <w:rsid w:val="00704EDB"/>
    <w:rsid w:val="00706012"/>
    <w:rsid w:val="00706101"/>
    <w:rsid w:val="00707072"/>
    <w:rsid w:val="00707D61"/>
    <w:rsid w:val="00710267"/>
    <w:rsid w:val="00710F89"/>
    <w:rsid w:val="00710FD1"/>
    <w:rsid w:val="00711E3C"/>
    <w:rsid w:val="00712287"/>
    <w:rsid w:val="00712772"/>
    <w:rsid w:val="00714379"/>
    <w:rsid w:val="007147AD"/>
    <w:rsid w:val="007148D3"/>
    <w:rsid w:val="007149DC"/>
    <w:rsid w:val="00715B9A"/>
    <w:rsid w:val="00715E62"/>
    <w:rsid w:val="00715FA7"/>
    <w:rsid w:val="00716F1F"/>
    <w:rsid w:val="00720339"/>
    <w:rsid w:val="007203CA"/>
    <w:rsid w:val="0072078B"/>
    <w:rsid w:val="007208E8"/>
    <w:rsid w:val="00720D73"/>
    <w:rsid w:val="00722469"/>
    <w:rsid w:val="007257D0"/>
    <w:rsid w:val="00726EA6"/>
    <w:rsid w:val="00727208"/>
    <w:rsid w:val="00727680"/>
    <w:rsid w:val="00730C39"/>
    <w:rsid w:val="007315C9"/>
    <w:rsid w:val="0073489A"/>
    <w:rsid w:val="007348B1"/>
    <w:rsid w:val="00735DE2"/>
    <w:rsid w:val="007362A6"/>
    <w:rsid w:val="00736D7D"/>
    <w:rsid w:val="00737DA0"/>
    <w:rsid w:val="00740950"/>
    <w:rsid w:val="00740E58"/>
    <w:rsid w:val="00743A7E"/>
    <w:rsid w:val="00743F60"/>
    <w:rsid w:val="007445A0"/>
    <w:rsid w:val="0074524B"/>
    <w:rsid w:val="0074594B"/>
    <w:rsid w:val="00745DC3"/>
    <w:rsid w:val="0074675F"/>
    <w:rsid w:val="00747463"/>
    <w:rsid w:val="00747D8B"/>
    <w:rsid w:val="00750DAE"/>
    <w:rsid w:val="00751228"/>
    <w:rsid w:val="00753587"/>
    <w:rsid w:val="00753CA5"/>
    <w:rsid w:val="00753D8B"/>
    <w:rsid w:val="00754644"/>
    <w:rsid w:val="00755169"/>
    <w:rsid w:val="00756488"/>
    <w:rsid w:val="007568AD"/>
    <w:rsid w:val="00756AE1"/>
    <w:rsid w:val="007571E1"/>
    <w:rsid w:val="00757A16"/>
    <w:rsid w:val="007604B2"/>
    <w:rsid w:val="00760945"/>
    <w:rsid w:val="007622CC"/>
    <w:rsid w:val="00762E75"/>
    <w:rsid w:val="00764FAD"/>
    <w:rsid w:val="00765281"/>
    <w:rsid w:val="00765551"/>
    <w:rsid w:val="00766BAD"/>
    <w:rsid w:val="0076732B"/>
    <w:rsid w:val="00771D7C"/>
    <w:rsid w:val="007729A2"/>
    <w:rsid w:val="00773B0B"/>
    <w:rsid w:val="0077503E"/>
    <w:rsid w:val="007755F2"/>
    <w:rsid w:val="007758F6"/>
    <w:rsid w:val="00776183"/>
    <w:rsid w:val="00776714"/>
    <w:rsid w:val="00776971"/>
    <w:rsid w:val="007771C9"/>
    <w:rsid w:val="007802F1"/>
    <w:rsid w:val="00780A80"/>
    <w:rsid w:val="0078177E"/>
    <w:rsid w:val="0078304C"/>
    <w:rsid w:val="0078312B"/>
    <w:rsid w:val="00783673"/>
    <w:rsid w:val="007843B0"/>
    <w:rsid w:val="00784C46"/>
    <w:rsid w:val="00785490"/>
    <w:rsid w:val="00786038"/>
    <w:rsid w:val="00786EDF"/>
    <w:rsid w:val="0078792A"/>
    <w:rsid w:val="00791415"/>
    <w:rsid w:val="00791E95"/>
    <w:rsid w:val="007922EA"/>
    <w:rsid w:val="007925EA"/>
    <w:rsid w:val="0079392F"/>
    <w:rsid w:val="00793CD8"/>
    <w:rsid w:val="00795A97"/>
    <w:rsid w:val="00795C92"/>
    <w:rsid w:val="00795EF9"/>
    <w:rsid w:val="00796203"/>
    <w:rsid w:val="00796231"/>
    <w:rsid w:val="007975D2"/>
    <w:rsid w:val="00797EEA"/>
    <w:rsid w:val="007A1CB3"/>
    <w:rsid w:val="007A2725"/>
    <w:rsid w:val="007A306F"/>
    <w:rsid w:val="007A43A6"/>
    <w:rsid w:val="007A45DC"/>
    <w:rsid w:val="007A51DE"/>
    <w:rsid w:val="007A58A6"/>
    <w:rsid w:val="007A62B2"/>
    <w:rsid w:val="007A6DA6"/>
    <w:rsid w:val="007A7351"/>
    <w:rsid w:val="007B03E5"/>
    <w:rsid w:val="007B1EC5"/>
    <w:rsid w:val="007B3D2D"/>
    <w:rsid w:val="007B4414"/>
    <w:rsid w:val="007B49B0"/>
    <w:rsid w:val="007B50AE"/>
    <w:rsid w:val="007B51DF"/>
    <w:rsid w:val="007B6589"/>
    <w:rsid w:val="007B6E7A"/>
    <w:rsid w:val="007B7F07"/>
    <w:rsid w:val="007C05DD"/>
    <w:rsid w:val="007C1B30"/>
    <w:rsid w:val="007C1B93"/>
    <w:rsid w:val="007C2B0D"/>
    <w:rsid w:val="007C3D18"/>
    <w:rsid w:val="007C43C8"/>
    <w:rsid w:val="007C4B7C"/>
    <w:rsid w:val="007C54E8"/>
    <w:rsid w:val="007C5B38"/>
    <w:rsid w:val="007C60BF"/>
    <w:rsid w:val="007C6A07"/>
    <w:rsid w:val="007C75A1"/>
    <w:rsid w:val="007C77A5"/>
    <w:rsid w:val="007D04C3"/>
    <w:rsid w:val="007D04E5"/>
    <w:rsid w:val="007D0BFB"/>
    <w:rsid w:val="007D3869"/>
    <w:rsid w:val="007D4B0B"/>
    <w:rsid w:val="007D5901"/>
    <w:rsid w:val="007D5BCA"/>
    <w:rsid w:val="007D615F"/>
    <w:rsid w:val="007D74E3"/>
    <w:rsid w:val="007D7526"/>
    <w:rsid w:val="007D75ED"/>
    <w:rsid w:val="007E0367"/>
    <w:rsid w:val="007E0E28"/>
    <w:rsid w:val="007E30B0"/>
    <w:rsid w:val="007E4610"/>
    <w:rsid w:val="007E4715"/>
    <w:rsid w:val="007E4780"/>
    <w:rsid w:val="007E4C7D"/>
    <w:rsid w:val="007E505B"/>
    <w:rsid w:val="007E6849"/>
    <w:rsid w:val="007E7091"/>
    <w:rsid w:val="007F0D3D"/>
    <w:rsid w:val="007F2747"/>
    <w:rsid w:val="007F357F"/>
    <w:rsid w:val="007F39DC"/>
    <w:rsid w:val="007F4070"/>
    <w:rsid w:val="007F47B5"/>
    <w:rsid w:val="007F4E55"/>
    <w:rsid w:val="007F5A46"/>
    <w:rsid w:val="007F6A3D"/>
    <w:rsid w:val="007F6CEF"/>
    <w:rsid w:val="007F753D"/>
    <w:rsid w:val="008000F0"/>
    <w:rsid w:val="00800104"/>
    <w:rsid w:val="00803086"/>
    <w:rsid w:val="00803FAE"/>
    <w:rsid w:val="0080442E"/>
    <w:rsid w:val="0080605F"/>
    <w:rsid w:val="00806509"/>
    <w:rsid w:val="00807442"/>
    <w:rsid w:val="00807786"/>
    <w:rsid w:val="00811FCB"/>
    <w:rsid w:val="0081220E"/>
    <w:rsid w:val="00812F96"/>
    <w:rsid w:val="00813637"/>
    <w:rsid w:val="00813E6A"/>
    <w:rsid w:val="0081583D"/>
    <w:rsid w:val="008158D6"/>
    <w:rsid w:val="0081696B"/>
    <w:rsid w:val="00817196"/>
    <w:rsid w:val="0082168B"/>
    <w:rsid w:val="0082281B"/>
    <w:rsid w:val="00822898"/>
    <w:rsid w:val="00822BBF"/>
    <w:rsid w:val="008235DB"/>
    <w:rsid w:val="00824102"/>
    <w:rsid w:val="00824AB4"/>
    <w:rsid w:val="00825C42"/>
    <w:rsid w:val="00825D25"/>
    <w:rsid w:val="00826E9D"/>
    <w:rsid w:val="00827D6F"/>
    <w:rsid w:val="00831198"/>
    <w:rsid w:val="0083190E"/>
    <w:rsid w:val="00831BB5"/>
    <w:rsid w:val="00835687"/>
    <w:rsid w:val="00835C61"/>
    <w:rsid w:val="00836086"/>
    <w:rsid w:val="00836292"/>
    <w:rsid w:val="00836534"/>
    <w:rsid w:val="00837670"/>
    <w:rsid w:val="008376AC"/>
    <w:rsid w:val="0084014C"/>
    <w:rsid w:val="008411B4"/>
    <w:rsid w:val="00841995"/>
    <w:rsid w:val="00841B77"/>
    <w:rsid w:val="008444E8"/>
    <w:rsid w:val="00844E80"/>
    <w:rsid w:val="008456A8"/>
    <w:rsid w:val="008458CF"/>
    <w:rsid w:val="00846FE7"/>
    <w:rsid w:val="00850F16"/>
    <w:rsid w:val="008515C6"/>
    <w:rsid w:val="00851D99"/>
    <w:rsid w:val="00853E30"/>
    <w:rsid w:val="008565BC"/>
    <w:rsid w:val="00856911"/>
    <w:rsid w:val="00862FC9"/>
    <w:rsid w:val="00863D3C"/>
    <w:rsid w:val="008677FD"/>
    <w:rsid w:val="008706D4"/>
    <w:rsid w:val="00870728"/>
    <w:rsid w:val="008707F5"/>
    <w:rsid w:val="00870F41"/>
    <w:rsid w:val="00870F8A"/>
    <w:rsid w:val="008719A4"/>
    <w:rsid w:val="00871D23"/>
    <w:rsid w:val="00872745"/>
    <w:rsid w:val="008732E7"/>
    <w:rsid w:val="0087362B"/>
    <w:rsid w:val="008742F6"/>
    <w:rsid w:val="00874312"/>
    <w:rsid w:val="00874333"/>
    <w:rsid w:val="0087437C"/>
    <w:rsid w:val="008748F7"/>
    <w:rsid w:val="00875CD7"/>
    <w:rsid w:val="0087613B"/>
    <w:rsid w:val="00876B4D"/>
    <w:rsid w:val="00877F18"/>
    <w:rsid w:val="008810D3"/>
    <w:rsid w:val="008816F4"/>
    <w:rsid w:val="00881D8F"/>
    <w:rsid w:val="00884FF6"/>
    <w:rsid w:val="0088673B"/>
    <w:rsid w:val="008873E9"/>
    <w:rsid w:val="00891D41"/>
    <w:rsid w:val="0089356D"/>
    <w:rsid w:val="008941E3"/>
    <w:rsid w:val="008947DF"/>
    <w:rsid w:val="00894A88"/>
    <w:rsid w:val="00895386"/>
    <w:rsid w:val="0089547B"/>
    <w:rsid w:val="008961BB"/>
    <w:rsid w:val="00897BC9"/>
    <w:rsid w:val="00897F13"/>
    <w:rsid w:val="008A0745"/>
    <w:rsid w:val="008A0F46"/>
    <w:rsid w:val="008A21FF"/>
    <w:rsid w:val="008A2CE2"/>
    <w:rsid w:val="008A30AC"/>
    <w:rsid w:val="008A44B8"/>
    <w:rsid w:val="008A4D50"/>
    <w:rsid w:val="008A51A8"/>
    <w:rsid w:val="008A54C7"/>
    <w:rsid w:val="008A77D8"/>
    <w:rsid w:val="008A7C6F"/>
    <w:rsid w:val="008B0483"/>
    <w:rsid w:val="008B0BE1"/>
    <w:rsid w:val="008B120C"/>
    <w:rsid w:val="008B1835"/>
    <w:rsid w:val="008B18A4"/>
    <w:rsid w:val="008B1ABB"/>
    <w:rsid w:val="008B37F8"/>
    <w:rsid w:val="008B4BC2"/>
    <w:rsid w:val="008B51A0"/>
    <w:rsid w:val="008B553C"/>
    <w:rsid w:val="008B592A"/>
    <w:rsid w:val="008B5F03"/>
    <w:rsid w:val="008B6FB7"/>
    <w:rsid w:val="008B77AA"/>
    <w:rsid w:val="008B7B5C"/>
    <w:rsid w:val="008C0C99"/>
    <w:rsid w:val="008C2017"/>
    <w:rsid w:val="008C3070"/>
    <w:rsid w:val="008C4958"/>
    <w:rsid w:val="008C4A95"/>
    <w:rsid w:val="008C4BAA"/>
    <w:rsid w:val="008C4BC0"/>
    <w:rsid w:val="008C5A77"/>
    <w:rsid w:val="008C6AE8"/>
    <w:rsid w:val="008C7573"/>
    <w:rsid w:val="008D00A5"/>
    <w:rsid w:val="008D06A5"/>
    <w:rsid w:val="008D09AB"/>
    <w:rsid w:val="008D20A7"/>
    <w:rsid w:val="008D22F8"/>
    <w:rsid w:val="008D3462"/>
    <w:rsid w:val="008D34F1"/>
    <w:rsid w:val="008D39D8"/>
    <w:rsid w:val="008D3FA4"/>
    <w:rsid w:val="008D4079"/>
    <w:rsid w:val="008D6D1A"/>
    <w:rsid w:val="008D7B00"/>
    <w:rsid w:val="008E01BD"/>
    <w:rsid w:val="008E065E"/>
    <w:rsid w:val="008E0927"/>
    <w:rsid w:val="008E151F"/>
    <w:rsid w:val="008E1909"/>
    <w:rsid w:val="008E1E06"/>
    <w:rsid w:val="008E2C04"/>
    <w:rsid w:val="008E446B"/>
    <w:rsid w:val="008E4C09"/>
    <w:rsid w:val="008E542C"/>
    <w:rsid w:val="008E5492"/>
    <w:rsid w:val="008E6E35"/>
    <w:rsid w:val="008E784A"/>
    <w:rsid w:val="008F0773"/>
    <w:rsid w:val="008F0FC8"/>
    <w:rsid w:val="008F1EAB"/>
    <w:rsid w:val="008F2EE4"/>
    <w:rsid w:val="008F33DC"/>
    <w:rsid w:val="008F35C2"/>
    <w:rsid w:val="008F3BF2"/>
    <w:rsid w:val="008F4019"/>
    <w:rsid w:val="008F477F"/>
    <w:rsid w:val="008F5530"/>
    <w:rsid w:val="008F6687"/>
    <w:rsid w:val="0090124F"/>
    <w:rsid w:val="0090134E"/>
    <w:rsid w:val="0090203D"/>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0A2"/>
    <w:rsid w:val="00913627"/>
    <w:rsid w:val="009139D9"/>
    <w:rsid w:val="00914AD8"/>
    <w:rsid w:val="00915B5B"/>
    <w:rsid w:val="00915FE9"/>
    <w:rsid w:val="00916079"/>
    <w:rsid w:val="009172A6"/>
    <w:rsid w:val="0091754F"/>
    <w:rsid w:val="00917CE9"/>
    <w:rsid w:val="00920BF2"/>
    <w:rsid w:val="00922010"/>
    <w:rsid w:val="00922AC6"/>
    <w:rsid w:val="00923D96"/>
    <w:rsid w:val="0092499E"/>
    <w:rsid w:val="00924FB0"/>
    <w:rsid w:val="00925D2F"/>
    <w:rsid w:val="009273BD"/>
    <w:rsid w:val="009317CD"/>
    <w:rsid w:val="0093185C"/>
    <w:rsid w:val="00931AF2"/>
    <w:rsid w:val="00931BD9"/>
    <w:rsid w:val="00934624"/>
    <w:rsid w:val="00934F13"/>
    <w:rsid w:val="0093537F"/>
    <w:rsid w:val="00935654"/>
    <w:rsid w:val="0093583F"/>
    <w:rsid w:val="009368F3"/>
    <w:rsid w:val="00937A62"/>
    <w:rsid w:val="00937AF9"/>
    <w:rsid w:val="009405D7"/>
    <w:rsid w:val="009413E7"/>
    <w:rsid w:val="00941636"/>
    <w:rsid w:val="00942D98"/>
    <w:rsid w:val="00942EE1"/>
    <w:rsid w:val="009430E9"/>
    <w:rsid w:val="00943742"/>
    <w:rsid w:val="0094471E"/>
    <w:rsid w:val="009453FA"/>
    <w:rsid w:val="00945C05"/>
    <w:rsid w:val="00946871"/>
    <w:rsid w:val="00946945"/>
    <w:rsid w:val="00947713"/>
    <w:rsid w:val="00947B69"/>
    <w:rsid w:val="009505F8"/>
    <w:rsid w:val="00950BB3"/>
    <w:rsid w:val="00950DE7"/>
    <w:rsid w:val="00951274"/>
    <w:rsid w:val="009517BF"/>
    <w:rsid w:val="0095338B"/>
    <w:rsid w:val="00953920"/>
    <w:rsid w:val="00953D47"/>
    <w:rsid w:val="00953DAB"/>
    <w:rsid w:val="00954F09"/>
    <w:rsid w:val="00955F0C"/>
    <w:rsid w:val="0095662E"/>
    <w:rsid w:val="0095681E"/>
    <w:rsid w:val="00956BE0"/>
    <w:rsid w:val="00956EBC"/>
    <w:rsid w:val="00956F97"/>
    <w:rsid w:val="009572D4"/>
    <w:rsid w:val="0096016B"/>
    <w:rsid w:val="00961921"/>
    <w:rsid w:val="00964305"/>
    <w:rsid w:val="0096430A"/>
    <w:rsid w:val="0096554B"/>
    <w:rsid w:val="0096584A"/>
    <w:rsid w:val="00965A3E"/>
    <w:rsid w:val="0097087D"/>
    <w:rsid w:val="00971674"/>
    <w:rsid w:val="00971F08"/>
    <w:rsid w:val="009723FE"/>
    <w:rsid w:val="00972468"/>
    <w:rsid w:val="00972C67"/>
    <w:rsid w:val="00974EE4"/>
    <w:rsid w:val="009758E1"/>
    <w:rsid w:val="0097603D"/>
    <w:rsid w:val="00976709"/>
    <w:rsid w:val="00976949"/>
    <w:rsid w:val="00976C7D"/>
    <w:rsid w:val="00980477"/>
    <w:rsid w:val="00980A7F"/>
    <w:rsid w:val="00981410"/>
    <w:rsid w:val="0098145B"/>
    <w:rsid w:val="00981C80"/>
    <w:rsid w:val="009839DF"/>
    <w:rsid w:val="00984F5C"/>
    <w:rsid w:val="00985243"/>
    <w:rsid w:val="00985253"/>
    <w:rsid w:val="009853B3"/>
    <w:rsid w:val="009856F0"/>
    <w:rsid w:val="00985CE2"/>
    <w:rsid w:val="00990391"/>
    <w:rsid w:val="00990630"/>
    <w:rsid w:val="00991761"/>
    <w:rsid w:val="00994DCA"/>
    <w:rsid w:val="009952B8"/>
    <w:rsid w:val="009960EC"/>
    <w:rsid w:val="009970DD"/>
    <w:rsid w:val="009979AA"/>
    <w:rsid w:val="009A0FBA"/>
    <w:rsid w:val="009A15F6"/>
    <w:rsid w:val="009A1601"/>
    <w:rsid w:val="009A3195"/>
    <w:rsid w:val="009A3416"/>
    <w:rsid w:val="009A3BB6"/>
    <w:rsid w:val="009A3DB5"/>
    <w:rsid w:val="009A44D8"/>
    <w:rsid w:val="009A462D"/>
    <w:rsid w:val="009A517E"/>
    <w:rsid w:val="009A5CBA"/>
    <w:rsid w:val="009B1588"/>
    <w:rsid w:val="009B1F30"/>
    <w:rsid w:val="009B3114"/>
    <w:rsid w:val="009B35D7"/>
    <w:rsid w:val="009B3AC2"/>
    <w:rsid w:val="009B4438"/>
    <w:rsid w:val="009B4A8C"/>
    <w:rsid w:val="009B4DF4"/>
    <w:rsid w:val="009B564E"/>
    <w:rsid w:val="009B7E87"/>
    <w:rsid w:val="009C0169"/>
    <w:rsid w:val="009C0283"/>
    <w:rsid w:val="009C14BE"/>
    <w:rsid w:val="009C1746"/>
    <w:rsid w:val="009C403E"/>
    <w:rsid w:val="009C442E"/>
    <w:rsid w:val="009C6A17"/>
    <w:rsid w:val="009C7D72"/>
    <w:rsid w:val="009D082D"/>
    <w:rsid w:val="009D4511"/>
    <w:rsid w:val="009D4A4A"/>
    <w:rsid w:val="009D4FF0"/>
    <w:rsid w:val="009D6262"/>
    <w:rsid w:val="009D647A"/>
    <w:rsid w:val="009D6730"/>
    <w:rsid w:val="009D703C"/>
    <w:rsid w:val="009D718F"/>
    <w:rsid w:val="009D72B4"/>
    <w:rsid w:val="009D7AA7"/>
    <w:rsid w:val="009E03E0"/>
    <w:rsid w:val="009E068F"/>
    <w:rsid w:val="009E14E0"/>
    <w:rsid w:val="009E35DB"/>
    <w:rsid w:val="009E36CC"/>
    <w:rsid w:val="009E3A3F"/>
    <w:rsid w:val="009E407D"/>
    <w:rsid w:val="009E47A3"/>
    <w:rsid w:val="009E5C5F"/>
    <w:rsid w:val="009E5F52"/>
    <w:rsid w:val="009E7728"/>
    <w:rsid w:val="009E77BD"/>
    <w:rsid w:val="009F08F3"/>
    <w:rsid w:val="009F20DD"/>
    <w:rsid w:val="009F2F74"/>
    <w:rsid w:val="009F344F"/>
    <w:rsid w:val="009F42F0"/>
    <w:rsid w:val="009F463A"/>
    <w:rsid w:val="009F4F73"/>
    <w:rsid w:val="00A0030C"/>
    <w:rsid w:val="00A031D8"/>
    <w:rsid w:val="00A048A8"/>
    <w:rsid w:val="00A04C78"/>
    <w:rsid w:val="00A04F49"/>
    <w:rsid w:val="00A07805"/>
    <w:rsid w:val="00A1066A"/>
    <w:rsid w:val="00A106F1"/>
    <w:rsid w:val="00A10DA3"/>
    <w:rsid w:val="00A11393"/>
    <w:rsid w:val="00A115CF"/>
    <w:rsid w:val="00A12E41"/>
    <w:rsid w:val="00A13718"/>
    <w:rsid w:val="00A13E54"/>
    <w:rsid w:val="00A141AF"/>
    <w:rsid w:val="00A14AC6"/>
    <w:rsid w:val="00A16625"/>
    <w:rsid w:val="00A17F63"/>
    <w:rsid w:val="00A20313"/>
    <w:rsid w:val="00A2193B"/>
    <w:rsid w:val="00A21C26"/>
    <w:rsid w:val="00A2268A"/>
    <w:rsid w:val="00A23192"/>
    <w:rsid w:val="00A2351A"/>
    <w:rsid w:val="00A24724"/>
    <w:rsid w:val="00A25890"/>
    <w:rsid w:val="00A264A9"/>
    <w:rsid w:val="00A26DCF"/>
    <w:rsid w:val="00A27785"/>
    <w:rsid w:val="00A30187"/>
    <w:rsid w:val="00A31C13"/>
    <w:rsid w:val="00A339BD"/>
    <w:rsid w:val="00A339C6"/>
    <w:rsid w:val="00A3448A"/>
    <w:rsid w:val="00A3472C"/>
    <w:rsid w:val="00A34953"/>
    <w:rsid w:val="00A35023"/>
    <w:rsid w:val="00A36297"/>
    <w:rsid w:val="00A367C3"/>
    <w:rsid w:val="00A36E0B"/>
    <w:rsid w:val="00A37C7A"/>
    <w:rsid w:val="00A37D8C"/>
    <w:rsid w:val="00A4050F"/>
    <w:rsid w:val="00A41AC7"/>
    <w:rsid w:val="00A41E2B"/>
    <w:rsid w:val="00A43B90"/>
    <w:rsid w:val="00A45B74"/>
    <w:rsid w:val="00A45C76"/>
    <w:rsid w:val="00A468B2"/>
    <w:rsid w:val="00A468D0"/>
    <w:rsid w:val="00A47E82"/>
    <w:rsid w:val="00A5079F"/>
    <w:rsid w:val="00A512C9"/>
    <w:rsid w:val="00A51942"/>
    <w:rsid w:val="00A51AE8"/>
    <w:rsid w:val="00A523E3"/>
    <w:rsid w:val="00A52919"/>
    <w:rsid w:val="00A52E1D"/>
    <w:rsid w:val="00A53C1E"/>
    <w:rsid w:val="00A53E36"/>
    <w:rsid w:val="00A54774"/>
    <w:rsid w:val="00A55F14"/>
    <w:rsid w:val="00A56425"/>
    <w:rsid w:val="00A57D67"/>
    <w:rsid w:val="00A6083C"/>
    <w:rsid w:val="00A61499"/>
    <w:rsid w:val="00A62A77"/>
    <w:rsid w:val="00A63483"/>
    <w:rsid w:val="00A63567"/>
    <w:rsid w:val="00A651E4"/>
    <w:rsid w:val="00A657D7"/>
    <w:rsid w:val="00A65F87"/>
    <w:rsid w:val="00A660AC"/>
    <w:rsid w:val="00A67E6C"/>
    <w:rsid w:val="00A701BE"/>
    <w:rsid w:val="00A71B99"/>
    <w:rsid w:val="00A739D0"/>
    <w:rsid w:val="00A75122"/>
    <w:rsid w:val="00A75EC6"/>
    <w:rsid w:val="00A761D4"/>
    <w:rsid w:val="00A772D6"/>
    <w:rsid w:val="00A77309"/>
    <w:rsid w:val="00A7763A"/>
    <w:rsid w:val="00A77EC4"/>
    <w:rsid w:val="00A81F9D"/>
    <w:rsid w:val="00A8304E"/>
    <w:rsid w:val="00A83733"/>
    <w:rsid w:val="00A84376"/>
    <w:rsid w:val="00A8441E"/>
    <w:rsid w:val="00A84900"/>
    <w:rsid w:val="00A84A44"/>
    <w:rsid w:val="00A84E84"/>
    <w:rsid w:val="00A85975"/>
    <w:rsid w:val="00A8659B"/>
    <w:rsid w:val="00A867A4"/>
    <w:rsid w:val="00A86C08"/>
    <w:rsid w:val="00A8732F"/>
    <w:rsid w:val="00A87AB5"/>
    <w:rsid w:val="00A87BD0"/>
    <w:rsid w:val="00A90E6B"/>
    <w:rsid w:val="00A916C3"/>
    <w:rsid w:val="00A9237C"/>
    <w:rsid w:val="00A92879"/>
    <w:rsid w:val="00A93B35"/>
    <w:rsid w:val="00A9442A"/>
    <w:rsid w:val="00A9545E"/>
    <w:rsid w:val="00A96BAF"/>
    <w:rsid w:val="00A96E4E"/>
    <w:rsid w:val="00A97541"/>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17C6"/>
    <w:rsid w:val="00AB29AA"/>
    <w:rsid w:val="00AB2F04"/>
    <w:rsid w:val="00AB3670"/>
    <w:rsid w:val="00AB4AB8"/>
    <w:rsid w:val="00AB655E"/>
    <w:rsid w:val="00AB67A7"/>
    <w:rsid w:val="00AB6DB3"/>
    <w:rsid w:val="00AC007F"/>
    <w:rsid w:val="00AC06AE"/>
    <w:rsid w:val="00AC0A31"/>
    <w:rsid w:val="00AC1208"/>
    <w:rsid w:val="00AC1624"/>
    <w:rsid w:val="00AC1E5E"/>
    <w:rsid w:val="00AC1EDF"/>
    <w:rsid w:val="00AC2985"/>
    <w:rsid w:val="00AC2DF3"/>
    <w:rsid w:val="00AC2ECD"/>
    <w:rsid w:val="00AC3119"/>
    <w:rsid w:val="00AC4762"/>
    <w:rsid w:val="00AC49FB"/>
    <w:rsid w:val="00AC5A10"/>
    <w:rsid w:val="00AD0AA3"/>
    <w:rsid w:val="00AD10FC"/>
    <w:rsid w:val="00AD1613"/>
    <w:rsid w:val="00AD2EED"/>
    <w:rsid w:val="00AD3F94"/>
    <w:rsid w:val="00AD4A5A"/>
    <w:rsid w:val="00AD4BEE"/>
    <w:rsid w:val="00AE19B4"/>
    <w:rsid w:val="00AE1C8B"/>
    <w:rsid w:val="00AE1D7A"/>
    <w:rsid w:val="00AE27AC"/>
    <w:rsid w:val="00AE40E0"/>
    <w:rsid w:val="00AE40E9"/>
    <w:rsid w:val="00AE4DBA"/>
    <w:rsid w:val="00AE4F07"/>
    <w:rsid w:val="00AE7450"/>
    <w:rsid w:val="00AE754A"/>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ECB"/>
    <w:rsid w:val="00B02FA3"/>
    <w:rsid w:val="00B04539"/>
    <w:rsid w:val="00B05084"/>
    <w:rsid w:val="00B06D00"/>
    <w:rsid w:val="00B105E3"/>
    <w:rsid w:val="00B107A8"/>
    <w:rsid w:val="00B12C41"/>
    <w:rsid w:val="00B13DBD"/>
    <w:rsid w:val="00B1430F"/>
    <w:rsid w:val="00B15696"/>
    <w:rsid w:val="00B157F9"/>
    <w:rsid w:val="00B17D58"/>
    <w:rsid w:val="00B20158"/>
    <w:rsid w:val="00B20256"/>
    <w:rsid w:val="00B205A2"/>
    <w:rsid w:val="00B20D09"/>
    <w:rsid w:val="00B21BE2"/>
    <w:rsid w:val="00B22D16"/>
    <w:rsid w:val="00B238ED"/>
    <w:rsid w:val="00B23A4A"/>
    <w:rsid w:val="00B259D9"/>
    <w:rsid w:val="00B2763F"/>
    <w:rsid w:val="00B27AAC"/>
    <w:rsid w:val="00B3067E"/>
    <w:rsid w:val="00B30929"/>
    <w:rsid w:val="00B30A34"/>
    <w:rsid w:val="00B310A8"/>
    <w:rsid w:val="00B32467"/>
    <w:rsid w:val="00B348E0"/>
    <w:rsid w:val="00B3642E"/>
    <w:rsid w:val="00B372AA"/>
    <w:rsid w:val="00B372FA"/>
    <w:rsid w:val="00B40445"/>
    <w:rsid w:val="00B40670"/>
    <w:rsid w:val="00B409E0"/>
    <w:rsid w:val="00B4108E"/>
    <w:rsid w:val="00B41888"/>
    <w:rsid w:val="00B41CA3"/>
    <w:rsid w:val="00B4505A"/>
    <w:rsid w:val="00B458E2"/>
    <w:rsid w:val="00B458E7"/>
    <w:rsid w:val="00B45A52"/>
    <w:rsid w:val="00B46175"/>
    <w:rsid w:val="00B51596"/>
    <w:rsid w:val="00B51AC9"/>
    <w:rsid w:val="00B520F7"/>
    <w:rsid w:val="00B52FE7"/>
    <w:rsid w:val="00B530CA"/>
    <w:rsid w:val="00B53128"/>
    <w:rsid w:val="00B545FB"/>
    <w:rsid w:val="00B548B7"/>
    <w:rsid w:val="00B55D37"/>
    <w:rsid w:val="00B56721"/>
    <w:rsid w:val="00B56C21"/>
    <w:rsid w:val="00B56FE0"/>
    <w:rsid w:val="00B57ED7"/>
    <w:rsid w:val="00B60B85"/>
    <w:rsid w:val="00B60BCA"/>
    <w:rsid w:val="00B610DB"/>
    <w:rsid w:val="00B63225"/>
    <w:rsid w:val="00B64E9A"/>
    <w:rsid w:val="00B65A66"/>
    <w:rsid w:val="00B65BA8"/>
    <w:rsid w:val="00B664C7"/>
    <w:rsid w:val="00B664FC"/>
    <w:rsid w:val="00B67BEA"/>
    <w:rsid w:val="00B67E21"/>
    <w:rsid w:val="00B70D26"/>
    <w:rsid w:val="00B710D3"/>
    <w:rsid w:val="00B71366"/>
    <w:rsid w:val="00B719EC"/>
    <w:rsid w:val="00B724A1"/>
    <w:rsid w:val="00B739F6"/>
    <w:rsid w:val="00B73FFC"/>
    <w:rsid w:val="00B75073"/>
    <w:rsid w:val="00B757D8"/>
    <w:rsid w:val="00B77490"/>
    <w:rsid w:val="00B77682"/>
    <w:rsid w:val="00B8047F"/>
    <w:rsid w:val="00B81A6C"/>
    <w:rsid w:val="00B836F4"/>
    <w:rsid w:val="00B85DE5"/>
    <w:rsid w:val="00B868BC"/>
    <w:rsid w:val="00B86C14"/>
    <w:rsid w:val="00B907FF"/>
    <w:rsid w:val="00B90F73"/>
    <w:rsid w:val="00B91364"/>
    <w:rsid w:val="00B91999"/>
    <w:rsid w:val="00B93B59"/>
    <w:rsid w:val="00B9406A"/>
    <w:rsid w:val="00B944FA"/>
    <w:rsid w:val="00B95679"/>
    <w:rsid w:val="00B95796"/>
    <w:rsid w:val="00B96CF1"/>
    <w:rsid w:val="00B97660"/>
    <w:rsid w:val="00B97F7E"/>
    <w:rsid w:val="00BA1F3F"/>
    <w:rsid w:val="00BA2280"/>
    <w:rsid w:val="00BA25AE"/>
    <w:rsid w:val="00BA2A08"/>
    <w:rsid w:val="00BA30A0"/>
    <w:rsid w:val="00BA33F1"/>
    <w:rsid w:val="00BA41CD"/>
    <w:rsid w:val="00BA4F8F"/>
    <w:rsid w:val="00BA56D2"/>
    <w:rsid w:val="00BA6680"/>
    <w:rsid w:val="00BA76E0"/>
    <w:rsid w:val="00BB13F3"/>
    <w:rsid w:val="00BB1B77"/>
    <w:rsid w:val="00BB2A25"/>
    <w:rsid w:val="00BB301D"/>
    <w:rsid w:val="00BB31A7"/>
    <w:rsid w:val="00BB3682"/>
    <w:rsid w:val="00BB40A7"/>
    <w:rsid w:val="00BB51E9"/>
    <w:rsid w:val="00BB5D7C"/>
    <w:rsid w:val="00BB5FE8"/>
    <w:rsid w:val="00BB686F"/>
    <w:rsid w:val="00BB79EC"/>
    <w:rsid w:val="00BB7A76"/>
    <w:rsid w:val="00BC0FDC"/>
    <w:rsid w:val="00BC14C4"/>
    <w:rsid w:val="00BC3053"/>
    <w:rsid w:val="00BC34F7"/>
    <w:rsid w:val="00BC39AE"/>
    <w:rsid w:val="00BC4371"/>
    <w:rsid w:val="00BC4D2E"/>
    <w:rsid w:val="00BC5C2D"/>
    <w:rsid w:val="00BC5D41"/>
    <w:rsid w:val="00BC5F98"/>
    <w:rsid w:val="00BD03AC"/>
    <w:rsid w:val="00BD1C34"/>
    <w:rsid w:val="00BD1E51"/>
    <w:rsid w:val="00BD349E"/>
    <w:rsid w:val="00BD3FCF"/>
    <w:rsid w:val="00BD4307"/>
    <w:rsid w:val="00BD48AC"/>
    <w:rsid w:val="00BD508A"/>
    <w:rsid w:val="00BD5F1A"/>
    <w:rsid w:val="00BD66C7"/>
    <w:rsid w:val="00BD67EE"/>
    <w:rsid w:val="00BD6861"/>
    <w:rsid w:val="00BD7892"/>
    <w:rsid w:val="00BE019B"/>
    <w:rsid w:val="00BE1234"/>
    <w:rsid w:val="00BE1B43"/>
    <w:rsid w:val="00BE2FA6"/>
    <w:rsid w:val="00BE333F"/>
    <w:rsid w:val="00BE349A"/>
    <w:rsid w:val="00BE35BE"/>
    <w:rsid w:val="00BE4B1F"/>
    <w:rsid w:val="00BE7406"/>
    <w:rsid w:val="00BE7603"/>
    <w:rsid w:val="00BE791A"/>
    <w:rsid w:val="00BF03D5"/>
    <w:rsid w:val="00BF225D"/>
    <w:rsid w:val="00BF298D"/>
    <w:rsid w:val="00BF3279"/>
    <w:rsid w:val="00BF4C5D"/>
    <w:rsid w:val="00BF552F"/>
    <w:rsid w:val="00BF569B"/>
    <w:rsid w:val="00BF59C3"/>
    <w:rsid w:val="00BF6073"/>
    <w:rsid w:val="00BF69AA"/>
    <w:rsid w:val="00BF6DF6"/>
    <w:rsid w:val="00BF74C7"/>
    <w:rsid w:val="00BF7A2B"/>
    <w:rsid w:val="00C00375"/>
    <w:rsid w:val="00C00455"/>
    <w:rsid w:val="00C015F1"/>
    <w:rsid w:val="00C01F33"/>
    <w:rsid w:val="00C02CC6"/>
    <w:rsid w:val="00C038A0"/>
    <w:rsid w:val="00C040F7"/>
    <w:rsid w:val="00C044AB"/>
    <w:rsid w:val="00C05706"/>
    <w:rsid w:val="00C05D22"/>
    <w:rsid w:val="00C07377"/>
    <w:rsid w:val="00C074FF"/>
    <w:rsid w:val="00C10478"/>
    <w:rsid w:val="00C10BCC"/>
    <w:rsid w:val="00C117DB"/>
    <w:rsid w:val="00C12107"/>
    <w:rsid w:val="00C12266"/>
    <w:rsid w:val="00C137B9"/>
    <w:rsid w:val="00C14D4B"/>
    <w:rsid w:val="00C154BB"/>
    <w:rsid w:val="00C165AB"/>
    <w:rsid w:val="00C207A4"/>
    <w:rsid w:val="00C21C05"/>
    <w:rsid w:val="00C225EC"/>
    <w:rsid w:val="00C237A6"/>
    <w:rsid w:val="00C237C9"/>
    <w:rsid w:val="00C23D6A"/>
    <w:rsid w:val="00C247C0"/>
    <w:rsid w:val="00C25A74"/>
    <w:rsid w:val="00C268E6"/>
    <w:rsid w:val="00C279B5"/>
    <w:rsid w:val="00C27C45"/>
    <w:rsid w:val="00C27F29"/>
    <w:rsid w:val="00C306E0"/>
    <w:rsid w:val="00C30805"/>
    <w:rsid w:val="00C30B28"/>
    <w:rsid w:val="00C351F4"/>
    <w:rsid w:val="00C355C1"/>
    <w:rsid w:val="00C356ED"/>
    <w:rsid w:val="00C35FB3"/>
    <w:rsid w:val="00C35FEA"/>
    <w:rsid w:val="00C3719D"/>
    <w:rsid w:val="00C37A57"/>
    <w:rsid w:val="00C37AAC"/>
    <w:rsid w:val="00C37CB2"/>
    <w:rsid w:val="00C37CBB"/>
    <w:rsid w:val="00C37E75"/>
    <w:rsid w:val="00C43248"/>
    <w:rsid w:val="00C44107"/>
    <w:rsid w:val="00C4572D"/>
    <w:rsid w:val="00C46DE0"/>
    <w:rsid w:val="00C473A5"/>
    <w:rsid w:val="00C47431"/>
    <w:rsid w:val="00C53D78"/>
    <w:rsid w:val="00C5470F"/>
    <w:rsid w:val="00C54757"/>
    <w:rsid w:val="00C54995"/>
    <w:rsid w:val="00C54A24"/>
    <w:rsid w:val="00C54D0F"/>
    <w:rsid w:val="00C54D41"/>
    <w:rsid w:val="00C54E97"/>
    <w:rsid w:val="00C554F7"/>
    <w:rsid w:val="00C56205"/>
    <w:rsid w:val="00C57347"/>
    <w:rsid w:val="00C60783"/>
    <w:rsid w:val="00C63BD1"/>
    <w:rsid w:val="00C64672"/>
    <w:rsid w:val="00C66DD1"/>
    <w:rsid w:val="00C67681"/>
    <w:rsid w:val="00C67696"/>
    <w:rsid w:val="00C67E55"/>
    <w:rsid w:val="00C70697"/>
    <w:rsid w:val="00C707C0"/>
    <w:rsid w:val="00C71D44"/>
    <w:rsid w:val="00C71F5C"/>
    <w:rsid w:val="00C72051"/>
    <w:rsid w:val="00C72093"/>
    <w:rsid w:val="00C72EF4"/>
    <w:rsid w:val="00C74170"/>
    <w:rsid w:val="00C744FE"/>
    <w:rsid w:val="00C75D2F"/>
    <w:rsid w:val="00C767BE"/>
    <w:rsid w:val="00C76E3C"/>
    <w:rsid w:val="00C7702C"/>
    <w:rsid w:val="00C81568"/>
    <w:rsid w:val="00C820F4"/>
    <w:rsid w:val="00C83D23"/>
    <w:rsid w:val="00C83F2A"/>
    <w:rsid w:val="00C8429E"/>
    <w:rsid w:val="00C859B8"/>
    <w:rsid w:val="00C85A49"/>
    <w:rsid w:val="00C85CCE"/>
    <w:rsid w:val="00C85F58"/>
    <w:rsid w:val="00C87F61"/>
    <w:rsid w:val="00C900DE"/>
    <w:rsid w:val="00C901E1"/>
    <w:rsid w:val="00C9027A"/>
    <w:rsid w:val="00C9068E"/>
    <w:rsid w:val="00C9138B"/>
    <w:rsid w:val="00C916B9"/>
    <w:rsid w:val="00C91AB4"/>
    <w:rsid w:val="00C91B0D"/>
    <w:rsid w:val="00C91F5A"/>
    <w:rsid w:val="00C930E4"/>
    <w:rsid w:val="00C93814"/>
    <w:rsid w:val="00C939C4"/>
    <w:rsid w:val="00C93C4B"/>
    <w:rsid w:val="00C944AB"/>
    <w:rsid w:val="00C94913"/>
    <w:rsid w:val="00C94937"/>
    <w:rsid w:val="00C95104"/>
    <w:rsid w:val="00C957DA"/>
    <w:rsid w:val="00C95B40"/>
    <w:rsid w:val="00C96C7F"/>
    <w:rsid w:val="00C96E7F"/>
    <w:rsid w:val="00C97EA3"/>
    <w:rsid w:val="00CA1B38"/>
    <w:rsid w:val="00CA1ED8"/>
    <w:rsid w:val="00CA2FEF"/>
    <w:rsid w:val="00CA5B3D"/>
    <w:rsid w:val="00CA5CB7"/>
    <w:rsid w:val="00CA6998"/>
    <w:rsid w:val="00CA6FCE"/>
    <w:rsid w:val="00CA7E6C"/>
    <w:rsid w:val="00CB0C5A"/>
    <w:rsid w:val="00CB18D4"/>
    <w:rsid w:val="00CB1F63"/>
    <w:rsid w:val="00CB3AF2"/>
    <w:rsid w:val="00CB3D02"/>
    <w:rsid w:val="00CB4982"/>
    <w:rsid w:val="00CB5BD7"/>
    <w:rsid w:val="00CB6884"/>
    <w:rsid w:val="00CB7170"/>
    <w:rsid w:val="00CC040E"/>
    <w:rsid w:val="00CC0BDB"/>
    <w:rsid w:val="00CC10C4"/>
    <w:rsid w:val="00CC111F"/>
    <w:rsid w:val="00CC12E1"/>
    <w:rsid w:val="00CC2011"/>
    <w:rsid w:val="00CC3C64"/>
    <w:rsid w:val="00CC3EA0"/>
    <w:rsid w:val="00CC4918"/>
    <w:rsid w:val="00CC4DD9"/>
    <w:rsid w:val="00CC50A9"/>
    <w:rsid w:val="00CC61A0"/>
    <w:rsid w:val="00CC67DC"/>
    <w:rsid w:val="00CC6837"/>
    <w:rsid w:val="00CC7B45"/>
    <w:rsid w:val="00CD0C3C"/>
    <w:rsid w:val="00CD0CC3"/>
    <w:rsid w:val="00CD1188"/>
    <w:rsid w:val="00CD1252"/>
    <w:rsid w:val="00CD280A"/>
    <w:rsid w:val="00CD2ED1"/>
    <w:rsid w:val="00CD337B"/>
    <w:rsid w:val="00CD35EF"/>
    <w:rsid w:val="00CD5181"/>
    <w:rsid w:val="00CD5476"/>
    <w:rsid w:val="00CD5D8B"/>
    <w:rsid w:val="00CD6A89"/>
    <w:rsid w:val="00CD6B2E"/>
    <w:rsid w:val="00CE0424"/>
    <w:rsid w:val="00CE0628"/>
    <w:rsid w:val="00CE15EF"/>
    <w:rsid w:val="00CE25BD"/>
    <w:rsid w:val="00CE28CB"/>
    <w:rsid w:val="00CE371E"/>
    <w:rsid w:val="00CE3D4A"/>
    <w:rsid w:val="00CE59A9"/>
    <w:rsid w:val="00CE5E28"/>
    <w:rsid w:val="00CE7561"/>
    <w:rsid w:val="00CF063F"/>
    <w:rsid w:val="00CF079E"/>
    <w:rsid w:val="00CF0C10"/>
    <w:rsid w:val="00CF1354"/>
    <w:rsid w:val="00CF173C"/>
    <w:rsid w:val="00CF1A68"/>
    <w:rsid w:val="00CF2059"/>
    <w:rsid w:val="00CF2228"/>
    <w:rsid w:val="00CF3B1F"/>
    <w:rsid w:val="00CF3BF6"/>
    <w:rsid w:val="00CF56A7"/>
    <w:rsid w:val="00CF625B"/>
    <w:rsid w:val="00CF6483"/>
    <w:rsid w:val="00CF687E"/>
    <w:rsid w:val="00D01749"/>
    <w:rsid w:val="00D032DC"/>
    <w:rsid w:val="00D0349B"/>
    <w:rsid w:val="00D0404E"/>
    <w:rsid w:val="00D05A3D"/>
    <w:rsid w:val="00D05E52"/>
    <w:rsid w:val="00D06B69"/>
    <w:rsid w:val="00D10249"/>
    <w:rsid w:val="00D10ECC"/>
    <w:rsid w:val="00D10FFD"/>
    <w:rsid w:val="00D115C3"/>
    <w:rsid w:val="00D11897"/>
    <w:rsid w:val="00D11934"/>
    <w:rsid w:val="00D12A04"/>
    <w:rsid w:val="00D13102"/>
    <w:rsid w:val="00D13135"/>
    <w:rsid w:val="00D13E4E"/>
    <w:rsid w:val="00D141E9"/>
    <w:rsid w:val="00D1487C"/>
    <w:rsid w:val="00D16A89"/>
    <w:rsid w:val="00D2091B"/>
    <w:rsid w:val="00D20A3F"/>
    <w:rsid w:val="00D21B15"/>
    <w:rsid w:val="00D233AC"/>
    <w:rsid w:val="00D239A7"/>
    <w:rsid w:val="00D23F47"/>
    <w:rsid w:val="00D24489"/>
    <w:rsid w:val="00D24707"/>
    <w:rsid w:val="00D24ACA"/>
    <w:rsid w:val="00D24D53"/>
    <w:rsid w:val="00D26300"/>
    <w:rsid w:val="00D306BB"/>
    <w:rsid w:val="00D3194B"/>
    <w:rsid w:val="00D32140"/>
    <w:rsid w:val="00D331C2"/>
    <w:rsid w:val="00D34B62"/>
    <w:rsid w:val="00D36E71"/>
    <w:rsid w:val="00D373CA"/>
    <w:rsid w:val="00D37D87"/>
    <w:rsid w:val="00D40851"/>
    <w:rsid w:val="00D40B33"/>
    <w:rsid w:val="00D40BF8"/>
    <w:rsid w:val="00D42FC9"/>
    <w:rsid w:val="00D4318F"/>
    <w:rsid w:val="00D438BF"/>
    <w:rsid w:val="00D440F8"/>
    <w:rsid w:val="00D4692C"/>
    <w:rsid w:val="00D507A2"/>
    <w:rsid w:val="00D50917"/>
    <w:rsid w:val="00D50B85"/>
    <w:rsid w:val="00D53AA5"/>
    <w:rsid w:val="00D54556"/>
    <w:rsid w:val="00D546FF"/>
    <w:rsid w:val="00D55AD5"/>
    <w:rsid w:val="00D56299"/>
    <w:rsid w:val="00D57644"/>
    <w:rsid w:val="00D576CA"/>
    <w:rsid w:val="00D6129B"/>
    <w:rsid w:val="00D61AF5"/>
    <w:rsid w:val="00D61EED"/>
    <w:rsid w:val="00D62040"/>
    <w:rsid w:val="00D6209D"/>
    <w:rsid w:val="00D623FE"/>
    <w:rsid w:val="00D652B5"/>
    <w:rsid w:val="00D66155"/>
    <w:rsid w:val="00D6712D"/>
    <w:rsid w:val="00D678AC"/>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2B6A"/>
    <w:rsid w:val="00D8327F"/>
    <w:rsid w:val="00D84D58"/>
    <w:rsid w:val="00D86CA3"/>
    <w:rsid w:val="00D871CE"/>
    <w:rsid w:val="00D907F4"/>
    <w:rsid w:val="00D907FD"/>
    <w:rsid w:val="00D9196D"/>
    <w:rsid w:val="00D91EE4"/>
    <w:rsid w:val="00D92982"/>
    <w:rsid w:val="00D93A07"/>
    <w:rsid w:val="00D95EB9"/>
    <w:rsid w:val="00D97217"/>
    <w:rsid w:val="00D97844"/>
    <w:rsid w:val="00DA305E"/>
    <w:rsid w:val="00DA45B7"/>
    <w:rsid w:val="00DA4A3E"/>
    <w:rsid w:val="00DA5417"/>
    <w:rsid w:val="00DA56E8"/>
    <w:rsid w:val="00DA58CF"/>
    <w:rsid w:val="00DA64AC"/>
    <w:rsid w:val="00DB0A9F"/>
    <w:rsid w:val="00DB1D15"/>
    <w:rsid w:val="00DB377D"/>
    <w:rsid w:val="00DB512B"/>
    <w:rsid w:val="00DB53C5"/>
    <w:rsid w:val="00DC19D1"/>
    <w:rsid w:val="00DC2D36"/>
    <w:rsid w:val="00DC2E69"/>
    <w:rsid w:val="00DC323F"/>
    <w:rsid w:val="00DC3DD0"/>
    <w:rsid w:val="00DC53EF"/>
    <w:rsid w:val="00DC5416"/>
    <w:rsid w:val="00DC57A2"/>
    <w:rsid w:val="00DC64EA"/>
    <w:rsid w:val="00DC726D"/>
    <w:rsid w:val="00DC7560"/>
    <w:rsid w:val="00DC7D91"/>
    <w:rsid w:val="00DD1852"/>
    <w:rsid w:val="00DD1F43"/>
    <w:rsid w:val="00DD39DB"/>
    <w:rsid w:val="00DD3B51"/>
    <w:rsid w:val="00DD4718"/>
    <w:rsid w:val="00DD5D69"/>
    <w:rsid w:val="00DD7683"/>
    <w:rsid w:val="00DE091C"/>
    <w:rsid w:val="00DE0F3E"/>
    <w:rsid w:val="00DE2001"/>
    <w:rsid w:val="00DE3C20"/>
    <w:rsid w:val="00DE52AD"/>
    <w:rsid w:val="00DE5608"/>
    <w:rsid w:val="00DE58D0"/>
    <w:rsid w:val="00DE5A52"/>
    <w:rsid w:val="00DE654F"/>
    <w:rsid w:val="00DE6881"/>
    <w:rsid w:val="00DE6DB2"/>
    <w:rsid w:val="00DE7D52"/>
    <w:rsid w:val="00DF0B6E"/>
    <w:rsid w:val="00DF15E0"/>
    <w:rsid w:val="00DF1CE4"/>
    <w:rsid w:val="00DF3476"/>
    <w:rsid w:val="00DF36D2"/>
    <w:rsid w:val="00DF37A0"/>
    <w:rsid w:val="00DF45EA"/>
    <w:rsid w:val="00DF4B0B"/>
    <w:rsid w:val="00DF50CA"/>
    <w:rsid w:val="00DF6AE3"/>
    <w:rsid w:val="00DF7000"/>
    <w:rsid w:val="00DF7241"/>
    <w:rsid w:val="00DF75BF"/>
    <w:rsid w:val="00E01FE2"/>
    <w:rsid w:val="00E03BE1"/>
    <w:rsid w:val="00E03F03"/>
    <w:rsid w:val="00E04496"/>
    <w:rsid w:val="00E04532"/>
    <w:rsid w:val="00E04CD5"/>
    <w:rsid w:val="00E051BA"/>
    <w:rsid w:val="00E07259"/>
    <w:rsid w:val="00E0737C"/>
    <w:rsid w:val="00E1101A"/>
    <w:rsid w:val="00E110E7"/>
    <w:rsid w:val="00E114DE"/>
    <w:rsid w:val="00E11B20"/>
    <w:rsid w:val="00E12186"/>
    <w:rsid w:val="00E14C0F"/>
    <w:rsid w:val="00E15571"/>
    <w:rsid w:val="00E15F17"/>
    <w:rsid w:val="00E16693"/>
    <w:rsid w:val="00E16801"/>
    <w:rsid w:val="00E16883"/>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6F52"/>
    <w:rsid w:val="00E3723A"/>
    <w:rsid w:val="00E37860"/>
    <w:rsid w:val="00E40684"/>
    <w:rsid w:val="00E41191"/>
    <w:rsid w:val="00E446F1"/>
    <w:rsid w:val="00E44776"/>
    <w:rsid w:val="00E46886"/>
    <w:rsid w:val="00E47AEF"/>
    <w:rsid w:val="00E503FE"/>
    <w:rsid w:val="00E50A1B"/>
    <w:rsid w:val="00E50E99"/>
    <w:rsid w:val="00E52EA5"/>
    <w:rsid w:val="00E53B75"/>
    <w:rsid w:val="00E53ED7"/>
    <w:rsid w:val="00E53F04"/>
    <w:rsid w:val="00E54E3B"/>
    <w:rsid w:val="00E56B56"/>
    <w:rsid w:val="00E57565"/>
    <w:rsid w:val="00E60D33"/>
    <w:rsid w:val="00E62BE1"/>
    <w:rsid w:val="00E63838"/>
    <w:rsid w:val="00E63990"/>
    <w:rsid w:val="00E64434"/>
    <w:rsid w:val="00E656C6"/>
    <w:rsid w:val="00E661F2"/>
    <w:rsid w:val="00E66F86"/>
    <w:rsid w:val="00E67C51"/>
    <w:rsid w:val="00E70C4B"/>
    <w:rsid w:val="00E72998"/>
    <w:rsid w:val="00E72EFC"/>
    <w:rsid w:val="00E758EC"/>
    <w:rsid w:val="00E777D7"/>
    <w:rsid w:val="00E77B28"/>
    <w:rsid w:val="00E805F4"/>
    <w:rsid w:val="00E80E96"/>
    <w:rsid w:val="00E812CC"/>
    <w:rsid w:val="00E821D1"/>
    <w:rsid w:val="00E8234C"/>
    <w:rsid w:val="00E83AA9"/>
    <w:rsid w:val="00E845CB"/>
    <w:rsid w:val="00E846CC"/>
    <w:rsid w:val="00E854E0"/>
    <w:rsid w:val="00E85928"/>
    <w:rsid w:val="00E85ECE"/>
    <w:rsid w:val="00E87822"/>
    <w:rsid w:val="00E90395"/>
    <w:rsid w:val="00E90E49"/>
    <w:rsid w:val="00E90EB2"/>
    <w:rsid w:val="00E917F9"/>
    <w:rsid w:val="00E9291C"/>
    <w:rsid w:val="00E93596"/>
    <w:rsid w:val="00E93D1B"/>
    <w:rsid w:val="00E93FFE"/>
    <w:rsid w:val="00E94155"/>
    <w:rsid w:val="00E941C7"/>
    <w:rsid w:val="00E94F8A"/>
    <w:rsid w:val="00E95CC7"/>
    <w:rsid w:val="00E96351"/>
    <w:rsid w:val="00E9684B"/>
    <w:rsid w:val="00E96CD6"/>
    <w:rsid w:val="00EA0A0A"/>
    <w:rsid w:val="00EA1495"/>
    <w:rsid w:val="00EA1D4A"/>
    <w:rsid w:val="00EA1E9E"/>
    <w:rsid w:val="00EA2977"/>
    <w:rsid w:val="00EA3CDA"/>
    <w:rsid w:val="00EA55AB"/>
    <w:rsid w:val="00EA5EC1"/>
    <w:rsid w:val="00EA7A41"/>
    <w:rsid w:val="00EB077B"/>
    <w:rsid w:val="00EB1074"/>
    <w:rsid w:val="00EB1D0D"/>
    <w:rsid w:val="00EB2236"/>
    <w:rsid w:val="00EB470B"/>
    <w:rsid w:val="00EB4EA2"/>
    <w:rsid w:val="00EB5935"/>
    <w:rsid w:val="00EB5968"/>
    <w:rsid w:val="00EB7763"/>
    <w:rsid w:val="00EB7AED"/>
    <w:rsid w:val="00EB7B3B"/>
    <w:rsid w:val="00EC07D0"/>
    <w:rsid w:val="00EC0827"/>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D75B6"/>
    <w:rsid w:val="00EE0406"/>
    <w:rsid w:val="00EE06F1"/>
    <w:rsid w:val="00EE0EAE"/>
    <w:rsid w:val="00EE3B7C"/>
    <w:rsid w:val="00EE5D1E"/>
    <w:rsid w:val="00EE619E"/>
    <w:rsid w:val="00EE702E"/>
    <w:rsid w:val="00EF0A26"/>
    <w:rsid w:val="00EF18FE"/>
    <w:rsid w:val="00EF1D18"/>
    <w:rsid w:val="00EF243E"/>
    <w:rsid w:val="00EF2933"/>
    <w:rsid w:val="00EF2F40"/>
    <w:rsid w:val="00EF4A31"/>
    <w:rsid w:val="00EF4EB4"/>
    <w:rsid w:val="00EF53C6"/>
    <w:rsid w:val="00EF5787"/>
    <w:rsid w:val="00EF60D0"/>
    <w:rsid w:val="00EF7334"/>
    <w:rsid w:val="00EF77B3"/>
    <w:rsid w:val="00F00613"/>
    <w:rsid w:val="00F01A88"/>
    <w:rsid w:val="00F0258D"/>
    <w:rsid w:val="00F026D7"/>
    <w:rsid w:val="00F028F7"/>
    <w:rsid w:val="00F03099"/>
    <w:rsid w:val="00F04295"/>
    <w:rsid w:val="00F05241"/>
    <w:rsid w:val="00F0528D"/>
    <w:rsid w:val="00F05799"/>
    <w:rsid w:val="00F05A82"/>
    <w:rsid w:val="00F06B01"/>
    <w:rsid w:val="00F06C60"/>
    <w:rsid w:val="00F06C67"/>
    <w:rsid w:val="00F06DFD"/>
    <w:rsid w:val="00F071D1"/>
    <w:rsid w:val="00F07533"/>
    <w:rsid w:val="00F0757C"/>
    <w:rsid w:val="00F10629"/>
    <w:rsid w:val="00F11097"/>
    <w:rsid w:val="00F11FA7"/>
    <w:rsid w:val="00F12985"/>
    <w:rsid w:val="00F15FA5"/>
    <w:rsid w:val="00F162D9"/>
    <w:rsid w:val="00F16467"/>
    <w:rsid w:val="00F209B7"/>
    <w:rsid w:val="00F20F5C"/>
    <w:rsid w:val="00F212E8"/>
    <w:rsid w:val="00F21CFB"/>
    <w:rsid w:val="00F2376F"/>
    <w:rsid w:val="00F23ED1"/>
    <w:rsid w:val="00F243D8"/>
    <w:rsid w:val="00F245F3"/>
    <w:rsid w:val="00F261AF"/>
    <w:rsid w:val="00F26EAA"/>
    <w:rsid w:val="00F27410"/>
    <w:rsid w:val="00F30828"/>
    <w:rsid w:val="00F30C2B"/>
    <w:rsid w:val="00F30DE0"/>
    <w:rsid w:val="00F313D6"/>
    <w:rsid w:val="00F314F3"/>
    <w:rsid w:val="00F314F9"/>
    <w:rsid w:val="00F32710"/>
    <w:rsid w:val="00F33EA5"/>
    <w:rsid w:val="00F34465"/>
    <w:rsid w:val="00F35026"/>
    <w:rsid w:val="00F35433"/>
    <w:rsid w:val="00F3552A"/>
    <w:rsid w:val="00F36266"/>
    <w:rsid w:val="00F36FDA"/>
    <w:rsid w:val="00F3779C"/>
    <w:rsid w:val="00F4039C"/>
    <w:rsid w:val="00F40F0C"/>
    <w:rsid w:val="00F413AF"/>
    <w:rsid w:val="00F41693"/>
    <w:rsid w:val="00F41866"/>
    <w:rsid w:val="00F41976"/>
    <w:rsid w:val="00F42A4F"/>
    <w:rsid w:val="00F436A9"/>
    <w:rsid w:val="00F44BA2"/>
    <w:rsid w:val="00F45DF1"/>
    <w:rsid w:val="00F45EC3"/>
    <w:rsid w:val="00F4766C"/>
    <w:rsid w:val="00F5026F"/>
    <w:rsid w:val="00F5060E"/>
    <w:rsid w:val="00F507D1"/>
    <w:rsid w:val="00F50E31"/>
    <w:rsid w:val="00F512BB"/>
    <w:rsid w:val="00F516B8"/>
    <w:rsid w:val="00F519CE"/>
    <w:rsid w:val="00F51ADA"/>
    <w:rsid w:val="00F51D37"/>
    <w:rsid w:val="00F530E4"/>
    <w:rsid w:val="00F5507D"/>
    <w:rsid w:val="00F55819"/>
    <w:rsid w:val="00F56610"/>
    <w:rsid w:val="00F56E0B"/>
    <w:rsid w:val="00F60203"/>
    <w:rsid w:val="00F607C5"/>
    <w:rsid w:val="00F60DEA"/>
    <w:rsid w:val="00F61712"/>
    <w:rsid w:val="00F61FBC"/>
    <w:rsid w:val="00F627F7"/>
    <w:rsid w:val="00F6302A"/>
    <w:rsid w:val="00F6376F"/>
    <w:rsid w:val="00F63950"/>
    <w:rsid w:val="00F64C2B"/>
    <w:rsid w:val="00F651BE"/>
    <w:rsid w:val="00F6595C"/>
    <w:rsid w:val="00F65AC1"/>
    <w:rsid w:val="00F677C5"/>
    <w:rsid w:val="00F67C0B"/>
    <w:rsid w:val="00F67F53"/>
    <w:rsid w:val="00F70397"/>
    <w:rsid w:val="00F703BE"/>
    <w:rsid w:val="00F70A15"/>
    <w:rsid w:val="00F712B7"/>
    <w:rsid w:val="00F71F69"/>
    <w:rsid w:val="00F72B72"/>
    <w:rsid w:val="00F72F27"/>
    <w:rsid w:val="00F7437D"/>
    <w:rsid w:val="00F74BB9"/>
    <w:rsid w:val="00F75526"/>
    <w:rsid w:val="00F75582"/>
    <w:rsid w:val="00F756B5"/>
    <w:rsid w:val="00F765C2"/>
    <w:rsid w:val="00F76EFA"/>
    <w:rsid w:val="00F77C77"/>
    <w:rsid w:val="00F804BE"/>
    <w:rsid w:val="00F8071D"/>
    <w:rsid w:val="00F817CE"/>
    <w:rsid w:val="00F819AE"/>
    <w:rsid w:val="00F8456C"/>
    <w:rsid w:val="00F84CC5"/>
    <w:rsid w:val="00F8580C"/>
    <w:rsid w:val="00F859D8"/>
    <w:rsid w:val="00F865C0"/>
    <w:rsid w:val="00F868F5"/>
    <w:rsid w:val="00F86BFC"/>
    <w:rsid w:val="00F87E2B"/>
    <w:rsid w:val="00F9056A"/>
    <w:rsid w:val="00F9070B"/>
    <w:rsid w:val="00F90F8D"/>
    <w:rsid w:val="00F92782"/>
    <w:rsid w:val="00F93AA9"/>
    <w:rsid w:val="00F94AE6"/>
    <w:rsid w:val="00F951AC"/>
    <w:rsid w:val="00F96985"/>
    <w:rsid w:val="00F96EF2"/>
    <w:rsid w:val="00F97838"/>
    <w:rsid w:val="00FA07B1"/>
    <w:rsid w:val="00FA0899"/>
    <w:rsid w:val="00FA1471"/>
    <w:rsid w:val="00FA2646"/>
    <w:rsid w:val="00FA2BB3"/>
    <w:rsid w:val="00FA3240"/>
    <w:rsid w:val="00FA34BF"/>
    <w:rsid w:val="00FA3FF9"/>
    <w:rsid w:val="00FA4944"/>
    <w:rsid w:val="00FA4C52"/>
    <w:rsid w:val="00FA503C"/>
    <w:rsid w:val="00FA6502"/>
    <w:rsid w:val="00FA6581"/>
    <w:rsid w:val="00FA6C8C"/>
    <w:rsid w:val="00FA7E1B"/>
    <w:rsid w:val="00FB0098"/>
    <w:rsid w:val="00FB3829"/>
    <w:rsid w:val="00FB4C80"/>
    <w:rsid w:val="00FB54BE"/>
    <w:rsid w:val="00FB5BCE"/>
    <w:rsid w:val="00FB6A6A"/>
    <w:rsid w:val="00FB6C8A"/>
    <w:rsid w:val="00FB70DD"/>
    <w:rsid w:val="00FB7D65"/>
    <w:rsid w:val="00FC0DC5"/>
    <w:rsid w:val="00FC10BF"/>
    <w:rsid w:val="00FC131E"/>
    <w:rsid w:val="00FC144D"/>
    <w:rsid w:val="00FC1940"/>
    <w:rsid w:val="00FC3184"/>
    <w:rsid w:val="00FC3636"/>
    <w:rsid w:val="00FC428F"/>
    <w:rsid w:val="00FC7429"/>
    <w:rsid w:val="00FD07F6"/>
    <w:rsid w:val="00FD1780"/>
    <w:rsid w:val="00FD1EC8"/>
    <w:rsid w:val="00FD3709"/>
    <w:rsid w:val="00FD47ED"/>
    <w:rsid w:val="00FD731D"/>
    <w:rsid w:val="00FD74DB"/>
    <w:rsid w:val="00FD7660"/>
    <w:rsid w:val="00FE0655"/>
    <w:rsid w:val="00FE08C0"/>
    <w:rsid w:val="00FE1D83"/>
    <w:rsid w:val="00FE1EC1"/>
    <w:rsid w:val="00FE2365"/>
    <w:rsid w:val="00FE2459"/>
    <w:rsid w:val="00FE37D7"/>
    <w:rsid w:val="00FE3BF1"/>
    <w:rsid w:val="00FE3C1E"/>
    <w:rsid w:val="00FE46E5"/>
    <w:rsid w:val="00FE4781"/>
    <w:rsid w:val="00FE4C7B"/>
    <w:rsid w:val="00FE6705"/>
    <w:rsid w:val="00FE7336"/>
    <w:rsid w:val="00FE787C"/>
    <w:rsid w:val="00FE7BDD"/>
    <w:rsid w:val="00FF14E1"/>
    <w:rsid w:val="00FF179E"/>
    <w:rsid w:val="00FF17D2"/>
    <w:rsid w:val="00FF1987"/>
    <w:rsid w:val="00FF23C7"/>
    <w:rsid w:val="00FF45A5"/>
    <w:rsid w:val="00FF5247"/>
    <w:rsid w:val="00FF59A5"/>
    <w:rsid w:val="00FF5A2B"/>
    <w:rsid w:val="00FF5B9B"/>
    <w:rsid w:val="00FF5C91"/>
    <w:rsid w:val="00FF5D03"/>
    <w:rsid w:val="068432CE"/>
    <w:rsid w:val="07F4F90D"/>
    <w:rsid w:val="15B90537"/>
    <w:rsid w:val="1AAB3DC6"/>
    <w:rsid w:val="23805251"/>
    <w:rsid w:val="34C81715"/>
    <w:rsid w:val="4E476BF1"/>
    <w:rsid w:val="52152554"/>
    <w:rsid w:val="5875EB35"/>
    <w:rsid w:val="5F3F9573"/>
    <w:rsid w:val="61263F67"/>
    <w:rsid w:val="705AC590"/>
    <w:rsid w:val="75A34AA6"/>
    <w:rsid w:val="7A615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59D917EF-E7F1-454F-A5C1-D62A7BE4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1"/>
      </w:numPr>
    </w:pPr>
  </w:style>
  <w:style w:type="paragraph" w:styleId="ListNumber">
    <w:name w:val="List Number"/>
    <w:basedOn w:val="List"/>
    <w:rsid w:val="003A70A4"/>
    <w:pPr>
      <w:numPr>
        <w:numId w:val="2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6"/>
      </w:numPr>
    </w:pPr>
  </w:style>
  <w:style w:type="paragraph" w:styleId="ListBullet">
    <w:name w:val="List Bullet"/>
    <w:basedOn w:val="List"/>
    <w:rsid w:val="003A70A4"/>
    <w:pPr>
      <w:numPr>
        <w:numId w:val="15"/>
      </w:numPr>
    </w:pPr>
    <w:rPr>
      <w:lang w:eastAsia="ja-JP"/>
    </w:rPr>
  </w:style>
  <w:style w:type="paragraph" w:styleId="ListBullet3">
    <w:name w:val="List Bullet 3"/>
    <w:basedOn w:val="ListBullet2"/>
    <w:rsid w:val="008D00A5"/>
    <w:pPr>
      <w:numPr>
        <w:numId w:val="1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8"/>
      </w:numPr>
    </w:pPr>
  </w:style>
  <w:style w:type="paragraph" w:styleId="ListBullet5">
    <w:name w:val="List Bullet 5"/>
    <w:basedOn w:val="ListBullet4"/>
    <w:rsid w:val="008D00A5"/>
    <w:pPr>
      <w:numPr>
        <w:numId w:val="1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11"/>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2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0/Docs/R2-221305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4BBB9-2E77-4955-BE56-BECA32A6D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9b239327-9e80-40e4-b1b7-4394fed77a33"/>
    <ds:schemaRef ds:uri="http://purl.org/dc/elements/1.1/"/>
    <ds:schemaRef ds:uri="http://purl.org/dc/terms/"/>
    <ds:schemaRef ds:uri="http://schemas.microsoft.com/office/infopath/2007/PartnerControls"/>
    <ds:schemaRef ds:uri="http://schemas.microsoft.com/sharepoint/v3"/>
    <ds:schemaRef ds:uri="http://www.w3.org/XML/1998/namespace"/>
    <ds:schemaRef ds:uri="http://schemas.microsoft.com/office/2006/documentManagement/types"/>
    <ds:schemaRef ds:uri="http://schemas.openxmlformats.org/package/2006/metadata/core-properties"/>
    <ds:schemaRef ds:uri="d8762117-8292-4133-b1c7-eab5c6487cf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6</TotalTime>
  <Pages>4</Pages>
  <Words>1792</Words>
  <Characters>9077</Characters>
  <Application>Microsoft Office Word</Application>
  <DocSecurity>0</DocSecurity>
  <Lines>75</Lines>
  <Paragraphs>21</Paragraphs>
  <ScaleCrop>false</ScaleCrop>
  <Company>Ericsson</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cp:lastModifiedBy>
  <cp:revision>13</cp:revision>
  <cp:lastPrinted>2020-10-24T04:47:00Z</cp:lastPrinted>
  <dcterms:created xsi:type="dcterms:W3CDTF">2023-02-22T09:54:00Z</dcterms:created>
  <dcterms:modified xsi:type="dcterms:W3CDTF">2023-02-22T10:01:00Z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